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3ADB83" w14:textId="77777777" w:rsidR="00230DB2" w:rsidRPr="001E52EE" w:rsidRDefault="00230DB2" w:rsidP="00230DB2">
      <w:pPr>
        <w:rPr>
          <w:lang w:eastAsia="x-none"/>
        </w:rPr>
      </w:pPr>
    </w:p>
    <w:p w14:paraId="790436B5" w14:textId="77777777" w:rsidR="00230DB2" w:rsidRPr="001E52EE" w:rsidRDefault="00230DB2" w:rsidP="00230DB2">
      <w:pPr>
        <w:rPr>
          <w:lang w:eastAsia="x-none"/>
        </w:rPr>
      </w:pPr>
    </w:p>
    <w:p w14:paraId="31B3C35A" w14:textId="77777777" w:rsidR="00230DB2" w:rsidRDefault="00230DB2" w:rsidP="00230DB2">
      <w:pPr>
        <w:tabs>
          <w:tab w:val="left" w:pos="3645"/>
        </w:tabs>
        <w:jc w:val="center"/>
        <w:rPr>
          <w:rFonts w:ascii="Arial Narrow" w:hAnsi="Arial Narrow" w:cs="Arial"/>
          <w:b/>
          <w:color w:val="000000" w:themeColor="text1"/>
          <w:sz w:val="28"/>
          <w:szCs w:val="28"/>
          <w:lang w:eastAsia="x-none"/>
        </w:rPr>
      </w:pPr>
      <w:r w:rsidRPr="001E52EE">
        <w:rPr>
          <w:rFonts w:ascii="Arial Narrow" w:hAnsi="Arial Narrow" w:cs="Arial"/>
          <w:b/>
          <w:color w:val="000000" w:themeColor="text1"/>
          <w:sz w:val="28"/>
          <w:szCs w:val="28"/>
          <w:lang w:eastAsia="x-none"/>
        </w:rPr>
        <w:t xml:space="preserve">ANEXO No 2 </w:t>
      </w:r>
    </w:p>
    <w:p w14:paraId="585A2870" w14:textId="4DB6A4DD" w:rsidR="00230DB2" w:rsidRPr="001E52EE" w:rsidRDefault="00230DB2" w:rsidP="00230DB2">
      <w:pPr>
        <w:tabs>
          <w:tab w:val="left" w:pos="3645"/>
        </w:tabs>
        <w:jc w:val="center"/>
        <w:rPr>
          <w:rFonts w:ascii="Arial Narrow" w:hAnsi="Arial Narrow" w:cs="Arial"/>
          <w:b/>
          <w:color w:val="000000" w:themeColor="text1"/>
          <w:sz w:val="22"/>
          <w:szCs w:val="22"/>
          <w:lang w:eastAsia="x-none"/>
        </w:rPr>
      </w:pPr>
      <w:r w:rsidRPr="001E52EE">
        <w:rPr>
          <w:rFonts w:ascii="Arial Narrow" w:hAnsi="Arial Narrow" w:cs="Arial"/>
          <w:b/>
          <w:color w:val="000000" w:themeColor="text1"/>
          <w:sz w:val="28"/>
          <w:szCs w:val="28"/>
          <w:lang w:eastAsia="x-none"/>
        </w:rPr>
        <w:t xml:space="preserve">LOTE </w:t>
      </w:r>
      <w:r w:rsidR="00517773">
        <w:rPr>
          <w:rFonts w:ascii="Arial Narrow" w:hAnsi="Arial Narrow" w:cs="Arial"/>
          <w:b/>
          <w:color w:val="000000" w:themeColor="text1"/>
          <w:sz w:val="28"/>
          <w:szCs w:val="28"/>
          <w:lang w:eastAsia="x-none"/>
        </w:rPr>
        <w:t>1</w:t>
      </w:r>
    </w:p>
    <w:p w14:paraId="15CE3B3D" w14:textId="77777777" w:rsidR="00230DB2" w:rsidRDefault="00230DB2" w:rsidP="00230DB2">
      <w:pPr>
        <w:tabs>
          <w:tab w:val="left" w:pos="3645"/>
        </w:tabs>
        <w:rPr>
          <w:rFonts w:ascii="Arial Narrow" w:hAnsi="Arial Narrow" w:cs="Arial"/>
          <w:b/>
          <w:color w:val="000000" w:themeColor="text1"/>
          <w:sz w:val="20"/>
          <w:szCs w:val="20"/>
          <w:lang w:eastAsia="x-none"/>
        </w:rPr>
      </w:pPr>
    </w:p>
    <w:p w14:paraId="23C351E1" w14:textId="77777777" w:rsidR="00230DB2" w:rsidRDefault="00230DB2" w:rsidP="00230DB2">
      <w:pPr>
        <w:tabs>
          <w:tab w:val="left" w:pos="3645"/>
        </w:tabs>
        <w:rPr>
          <w:rFonts w:ascii="Arial Narrow" w:hAnsi="Arial Narrow" w:cs="Arial"/>
          <w:b/>
          <w:color w:val="000000" w:themeColor="text1"/>
          <w:sz w:val="20"/>
          <w:szCs w:val="20"/>
          <w:lang w:eastAsia="x-none"/>
        </w:rPr>
      </w:pPr>
      <w:r w:rsidRPr="001E52EE">
        <w:rPr>
          <w:rFonts w:ascii="Arial Narrow" w:hAnsi="Arial Narrow" w:cs="Arial"/>
          <w:b/>
          <w:color w:val="000000" w:themeColor="text1"/>
          <w:sz w:val="20"/>
          <w:szCs w:val="20"/>
          <w:lang w:eastAsia="x-none"/>
        </w:rPr>
        <w:t xml:space="preserve">Bogotá D.C., </w:t>
      </w:r>
    </w:p>
    <w:p w14:paraId="1728D97E" w14:textId="77777777" w:rsidR="00230DB2" w:rsidRDefault="00230DB2" w:rsidP="00230DB2">
      <w:pPr>
        <w:tabs>
          <w:tab w:val="left" w:pos="3645"/>
        </w:tabs>
        <w:rPr>
          <w:rFonts w:ascii="Arial Narrow" w:hAnsi="Arial Narrow" w:cs="Arial"/>
          <w:b/>
          <w:color w:val="000000" w:themeColor="text1"/>
          <w:sz w:val="20"/>
          <w:szCs w:val="20"/>
          <w:lang w:eastAsia="x-none"/>
        </w:rPr>
      </w:pPr>
      <w:r w:rsidRPr="001E52EE">
        <w:rPr>
          <w:rFonts w:ascii="Arial Narrow" w:hAnsi="Arial Narrow" w:cs="Arial"/>
          <w:b/>
          <w:color w:val="000000" w:themeColor="text1"/>
          <w:sz w:val="20"/>
          <w:szCs w:val="20"/>
          <w:lang w:eastAsia="x-none"/>
        </w:rPr>
        <w:t xml:space="preserve">Señores </w:t>
      </w:r>
    </w:p>
    <w:p w14:paraId="152C6575" w14:textId="77777777" w:rsidR="00230DB2" w:rsidRDefault="00230DB2" w:rsidP="00230DB2">
      <w:pPr>
        <w:tabs>
          <w:tab w:val="left" w:pos="3645"/>
        </w:tabs>
        <w:rPr>
          <w:rFonts w:ascii="Arial Narrow" w:hAnsi="Arial Narrow" w:cs="Arial"/>
          <w:b/>
          <w:color w:val="000000" w:themeColor="text1"/>
          <w:sz w:val="20"/>
          <w:szCs w:val="20"/>
          <w:lang w:eastAsia="x-none"/>
        </w:rPr>
      </w:pPr>
      <w:r w:rsidRPr="001E52EE">
        <w:rPr>
          <w:rFonts w:ascii="Arial Narrow" w:hAnsi="Arial Narrow" w:cs="Arial"/>
          <w:b/>
          <w:color w:val="000000" w:themeColor="text1"/>
          <w:sz w:val="20"/>
          <w:szCs w:val="20"/>
          <w:lang w:eastAsia="x-none"/>
        </w:rPr>
        <w:t xml:space="preserve">CENAC INTELIGENCIA </w:t>
      </w:r>
    </w:p>
    <w:p w14:paraId="633CF332" w14:textId="77777777" w:rsidR="00230DB2" w:rsidRDefault="00230DB2" w:rsidP="00230DB2">
      <w:pPr>
        <w:tabs>
          <w:tab w:val="left" w:pos="3645"/>
        </w:tabs>
        <w:rPr>
          <w:rFonts w:ascii="Arial Narrow" w:hAnsi="Arial Narrow" w:cs="Arial"/>
          <w:b/>
          <w:color w:val="000000" w:themeColor="text1"/>
          <w:sz w:val="20"/>
          <w:szCs w:val="20"/>
          <w:lang w:eastAsia="x-none"/>
        </w:rPr>
      </w:pPr>
    </w:p>
    <w:p w14:paraId="344AC01F" w14:textId="77777777" w:rsidR="00230DB2" w:rsidRDefault="00230DB2" w:rsidP="00230DB2">
      <w:pPr>
        <w:tabs>
          <w:tab w:val="left" w:pos="3645"/>
        </w:tabs>
        <w:rPr>
          <w:rFonts w:ascii="Arial Narrow" w:hAnsi="Arial Narrow" w:cs="Arial"/>
          <w:b/>
          <w:color w:val="000000" w:themeColor="text1"/>
          <w:sz w:val="20"/>
          <w:szCs w:val="20"/>
          <w:lang w:eastAsia="x-none"/>
        </w:rPr>
      </w:pPr>
    </w:p>
    <w:p w14:paraId="32B941E0" w14:textId="1BB42985" w:rsidR="00230DB2" w:rsidRPr="001E52EE" w:rsidRDefault="00230DB2" w:rsidP="00230D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45"/>
        </w:tabs>
        <w:rPr>
          <w:rFonts w:ascii="Arial Narrow" w:hAnsi="Arial Narrow" w:cs="Arial"/>
          <w:b/>
          <w:color w:val="000000" w:themeColor="text1"/>
          <w:sz w:val="20"/>
          <w:szCs w:val="20"/>
          <w:lang w:eastAsia="x-none"/>
        </w:rPr>
      </w:pPr>
      <w:r w:rsidRPr="001E52EE">
        <w:rPr>
          <w:rFonts w:ascii="Arial Narrow" w:hAnsi="Arial Narrow" w:cs="Arial"/>
          <w:b/>
          <w:color w:val="000000" w:themeColor="text1"/>
          <w:sz w:val="20"/>
          <w:szCs w:val="20"/>
          <w:lang w:eastAsia="x-none"/>
        </w:rPr>
        <w:t>ASUNTO: PROCESO DE SELECCIÓN ABREVIADA DE MENOR CUANTÍA No</w:t>
      </w:r>
      <w:r w:rsidR="00706083">
        <w:rPr>
          <w:rFonts w:ascii="Arial Narrow" w:hAnsi="Arial Narrow" w:cs="Arial"/>
          <w:b/>
          <w:color w:val="000000" w:themeColor="text1"/>
          <w:sz w:val="20"/>
          <w:szCs w:val="20"/>
          <w:lang w:eastAsia="x-none"/>
        </w:rPr>
        <w:t>. 0</w:t>
      </w:r>
      <w:r w:rsidR="001045B1">
        <w:rPr>
          <w:rFonts w:ascii="Arial Narrow" w:hAnsi="Arial Narrow" w:cs="Arial"/>
          <w:b/>
          <w:color w:val="000000" w:themeColor="text1"/>
          <w:sz w:val="20"/>
          <w:szCs w:val="20"/>
          <w:lang w:eastAsia="x-none"/>
        </w:rPr>
        <w:t>77</w:t>
      </w:r>
      <w:r w:rsidRPr="001E52EE">
        <w:rPr>
          <w:rFonts w:ascii="Arial Narrow" w:hAnsi="Arial Narrow" w:cs="Arial"/>
          <w:b/>
          <w:color w:val="000000" w:themeColor="text1"/>
          <w:sz w:val="20"/>
          <w:szCs w:val="20"/>
          <w:lang w:eastAsia="x-none"/>
        </w:rPr>
        <w:t>-SAMC-CENACINTELIGENCIA-202</w:t>
      </w:r>
      <w:r w:rsidR="00517773">
        <w:rPr>
          <w:rFonts w:ascii="Arial Narrow" w:hAnsi="Arial Narrow" w:cs="Arial"/>
          <w:b/>
          <w:color w:val="000000" w:themeColor="text1"/>
          <w:sz w:val="20"/>
          <w:szCs w:val="20"/>
          <w:lang w:eastAsia="x-none"/>
        </w:rPr>
        <w:t>6</w:t>
      </w:r>
    </w:p>
    <w:p w14:paraId="0820F556" w14:textId="77777777" w:rsidR="00230DB2" w:rsidRDefault="00230DB2" w:rsidP="00230DB2">
      <w:pPr>
        <w:tabs>
          <w:tab w:val="left" w:pos="1725"/>
        </w:tabs>
        <w:rPr>
          <w:lang w:eastAsia="x-none"/>
        </w:rPr>
      </w:pPr>
    </w:p>
    <w:p w14:paraId="6883873B" w14:textId="7370983D" w:rsidR="008C6483" w:rsidRDefault="00230DB2" w:rsidP="00230DB2">
      <w:pPr>
        <w:rPr>
          <w:rFonts w:ascii="Arial Narrow" w:hAnsi="Arial Narrow"/>
          <w:sz w:val="20"/>
          <w:szCs w:val="20"/>
          <w:lang w:eastAsia="x-none"/>
        </w:rPr>
      </w:pPr>
      <w:r w:rsidRPr="001E52EE">
        <w:rPr>
          <w:rFonts w:ascii="Arial Narrow" w:hAnsi="Arial Narrow"/>
          <w:sz w:val="20"/>
          <w:szCs w:val="20"/>
          <w:lang w:eastAsia="x-none"/>
        </w:rPr>
        <w:t>El oferente se compromete a dar cumplimiento de las especificaciones técnicas de obligatorio cumplimiento relacionadas en el presente proceso.</w:t>
      </w:r>
    </w:p>
    <w:p w14:paraId="14D6B131" w14:textId="77777777" w:rsidR="002E0992" w:rsidRDefault="002E0992" w:rsidP="00230DB2">
      <w:pPr>
        <w:rPr>
          <w:rFonts w:ascii="Arial Narrow" w:hAnsi="Arial Narrow"/>
          <w:sz w:val="20"/>
          <w:szCs w:val="20"/>
          <w:lang w:eastAsia="x-none"/>
        </w:rPr>
      </w:pPr>
    </w:p>
    <w:p w14:paraId="0C734915" w14:textId="77777777" w:rsidR="0054474C" w:rsidRDefault="0054474C" w:rsidP="00230DB2">
      <w:pPr>
        <w:rPr>
          <w:rFonts w:ascii="Arial Narrow" w:hAnsi="Arial Narrow"/>
          <w:sz w:val="20"/>
          <w:szCs w:val="20"/>
          <w:lang w:eastAsia="x-none"/>
        </w:rPr>
      </w:pPr>
    </w:p>
    <w:p w14:paraId="1F641494" w14:textId="77777777" w:rsidR="0054474C" w:rsidRPr="00D90BE4" w:rsidRDefault="0054474C" w:rsidP="0054474C">
      <w:pPr>
        <w:pStyle w:val="NormalWeb"/>
        <w:spacing w:before="0" w:after="0"/>
        <w:jc w:val="both"/>
        <w:rPr>
          <w:rFonts w:ascii="Arial Narrow" w:hAnsi="Arial Narrow" w:cs="Arial"/>
          <w:b/>
          <w:color w:val="000000" w:themeColor="text1"/>
          <w:lang w:val="es-CO"/>
        </w:rPr>
      </w:pPr>
      <w:r w:rsidRPr="00D90BE4">
        <w:rPr>
          <w:rFonts w:ascii="Arial Narrow" w:hAnsi="Arial Narrow" w:cs="Arial"/>
          <w:b/>
          <w:color w:val="000000" w:themeColor="text1"/>
          <w:lang w:val="es-CO"/>
        </w:rPr>
        <w:t>ESPECIFICACIONES TECNICAS DE OBLIGATORIO CUMPLIIENTO</w:t>
      </w:r>
    </w:p>
    <w:p w14:paraId="2585F711" w14:textId="77777777" w:rsidR="0054474C" w:rsidRDefault="0054474C" w:rsidP="00230DB2">
      <w:pPr>
        <w:rPr>
          <w:rFonts w:ascii="Arial Narrow" w:hAnsi="Arial Narrow"/>
          <w:sz w:val="20"/>
          <w:szCs w:val="20"/>
          <w:lang w:eastAsia="x-none"/>
        </w:rPr>
      </w:pPr>
    </w:p>
    <w:p w14:paraId="3A57BFE5" w14:textId="77777777" w:rsidR="00AA7314" w:rsidRDefault="00AA7314" w:rsidP="00230DB2"/>
    <w:tbl>
      <w:tblPr>
        <w:tblStyle w:val="Tablaconcuadrcula"/>
        <w:tblpPr w:vertAnchor="text" w:horzAnchor="margin" w:tblpXSpec="center" w:tblpY="12"/>
        <w:tblOverlap w:val="never"/>
        <w:tblW w:w="10201" w:type="dxa"/>
        <w:tblLayout w:type="fixed"/>
        <w:tblLook w:val="04A0" w:firstRow="1" w:lastRow="0" w:firstColumn="1" w:lastColumn="0" w:noHBand="0" w:noVBand="1"/>
      </w:tblPr>
      <w:tblGrid>
        <w:gridCol w:w="274"/>
        <w:gridCol w:w="1002"/>
        <w:gridCol w:w="1838"/>
        <w:gridCol w:w="992"/>
        <w:gridCol w:w="1134"/>
        <w:gridCol w:w="1134"/>
        <w:gridCol w:w="992"/>
        <w:gridCol w:w="993"/>
        <w:gridCol w:w="992"/>
        <w:gridCol w:w="850"/>
      </w:tblGrid>
      <w:tr w:rsidR="00EC0DFC" w:rsidRPr="00A427CB" w14:paraId="14D10453" w14:textId="3AF2A239" w:rsidTr="00EC0DFC">
        <w:trPr>
          <w:trHeight w:val="20"/>
        </w:trPr>
        <w:tc>
          <w:tcPr>
            <w:tcW w:w="9351" w:type="dxa"/>
            <w:gridSpan w:val="9"/>
            <w:shd w:val="clear" w:color="auto" w:fill="C1E4F5" w:themeFill="accent1" w:themeFillTint="33"/>
            <w:vAlign w:val="center"/>
          </w:tcPr>
          <w:p w14:paraId="7BBDEEFC" w14:textId="7777777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DESCRIPCIÓN DEL BIEN Y/O EQUIPO:    ADQUISICIÓN DE LICENCIAS PARA PLATAFORMA DE CIBERSEGURIDAD                                              (ANTIVIRUS, DLP, PROXY, ETP, EDR, TIE)</w:t>
            </w:r>
          </w:p>
          <w:p w14:paraId="40862538" w14:textId="7777777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No. SERIE: N/A</w:t>
            </w:r>
          </w:p>
          <w:p w14:paraId="754EAFEE" w14:textId="7777777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PLACA MILITAR: (N/A)</w:t>
            </w:r>
          </w:p>
          <w:p w14:paraId="66C02E73" w14:textId="7777777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PLACA CIVIL: (SI APLICA)</w:t>
            </w:r>
          </w:p>
          <w:p w14:paraId="75C2EEAE" w14:textId="7777777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IDENTIFICACIÓN DEL ACTIVO FIJO: N/A</w:t>
            </w:r>
          </w:p>
          <w:p w14:paraId="524B818C" w14:textId="7777777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NUMERO DEL ACTIVO FIJO: (N/A)</w:t>
            </w:r>
          </w:p>
          <w:p w14:paraId="35B5A6E9" w14:textId="7777777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CENTRO DE COSTOS: N/A</w:t>
            </w:r>
          </w:p>
        </w:tc>
        <w:tc>
          <w:tcPr>
            <w:tcW w:w="850" w:type="dxa"/>
            <w:vMerge w:val="restart"/>
            <w:shd w:val="clear" w:color="auto" w:fill="C1E4F5" w:themeFill="accent1" w:themeFillTint="33"/>
          </w:tcPr>
          <w:p w14:paraId="5E16DE27" w14:textId="77777777" w:rsidR="00EC0DF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Pr>
                <w:rFonts w:ascii="Arial Narrow" w:eastAsia="Times New Roman" w:hAnsi="Arial Narrow" w:cs="Times New Roman"/>
                <w:kern w:val="0"/>
                <w:sz w:val="14"/>
                <w:szCs w:val="14"/>
                <w:lang w:eastAsia="x-none"/>
                <w14:ligatures w14:val="none"/>
              </w:rPr>
              <w:t xml:space="preserve">CUMPLE/ </w:t>
            </w:r>
          </w:p>
          <w:p w14:paraId="09463928" w14:textId="028FB4C7" w:rsidR="00EC0DFC" w:rsidRPr="0054474C" w:rsidRDefault="00EC0DFC" w:rsidP="00152FCA">
            <w:pPr>
              <w:pStyle w:val="Prrafodelista"/>
              <w:ind w:left="0" w:right="49"/>
              <w:rPr>
                <w:rFonts w:ascii="Arial Narrow" w:eastAsia="Times New Roman" w:hAnsi="Arial Narrow" w:cs="Times New Roman"/>
                <w:kern w:val="0"/>
                <w:sz w:val="14"/>
                <w:szCs w:val="14"/>
                <w:lang w:eastAsia="x-none"/>
                <w14:ligatures w14:val="none"/>
              </w:rPr>
            </w:pPr>
            <w:r>
              <w:rPr>
                <w:rFonts w:ascii="Arial Narrow" w:eastAsia="Times New Roman" w:hAnsi="Arial Narrow" w:cs="Times New Roman"/>
                <w:kern w:val="0"/>
                <w:sz w:val="14"/>
                <w:szCs w:val="14"/>
                <w:lang w:eastAsia="x-none"/>
                <w14:ligatures w14:val="none"/>
              </w:rPr>
              <w:t>NO CUMPLE</w:t>
            </w:r>
          </w:p>
        </w:tc>
      </w:tr>
      <w:tr w:rsidR="00EC0DFC" w:rsidRPr="00A427CB" w14:paraId="07A6DD8A" w14:textId="660B5BD7" w:rsidTr="00EC0DFC">
        <w:trPr>
          <w:cantSplit/>
          <w:trHeight w:val="20"/>
        </w:trPr>
        <w:tc>
          <w:tcPr>
            <w:tcW w:w="274" w:type="dxa"/>
            <w:shd w:val="clear" w:color="auto" w:fill="C1E4F5" w:themeFill="accent1" w:themeFillTint="33"/>
            <w:textDirection w:val="btLr"/>
            <w:vAlign w:val="center"/>
          </w:tcPr>
          <w:p w14:paraId="319FA92A"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ITEM</w:t>
            </w:r>
          </w:p>
        </w:tc>
        <w:tc>
          <w:tcPr>
            <w:tcW w:w="1002" w:type="dxa"/>
            <w:shd w:val="clear" w:color="auto" w:fill="C1E4F5" w:themeFill="accent1" w:themeFillTint="33"/>
            <w:vAlign w:val="center"/>
          </w:tcPr>
          <w:p w14:paraId="55296EE6"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CÓDIGO DANE</w:t>
            </w:r>
          </w:p>
        </w:tc>
        <w:tc>
          <w:tcPr>
            <w:tcW w:w="1838" w:type="dxa"/>
            <w:shd w:val="clear" w:color="auto" w:fill="C1E4F5" w:themeFill="accent1" w:themeFillTint="33"/>
            <w:vAlign w:val="center"/>
          </w:tcPr>
          <w:p w14:paraId="319041B3"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DESCRIPCIÓN DEL BIEN Y/O SERVICIO</w:t>
            </w:r>
          </w:p>
        </w:tc>
        <w:tc>
          <w:tcPr>
            <w:tcW w:w="992" w:type="dxa"/>
            <w:shd w:val="clear" w:color="auto" w:fill="C1E4F5" w:themeFill="accent1" w:themeFillTint="33"/>
            <w:vAlign w:val="center"/>
          </w:tcPr>
          <w:p w14:paraId="06354932"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UNIDAD MEDIDA</w:t>
            </w:r>
          </w:p>
        </w:tc>
        <w:tc>
          <w:tcPr>
            <w:tcW w:w="1134" w:type="dxa"/>
            <w:shd w:val="clear" w:color="auto" w:fill="C1E4F5" w:themeFill="accent1" w:themeFillTint="33"/>
            <w:vAlign w:val="center"/>
          </w:tcPr>
          <w:p w14:paraId="4545BC7C"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EXISTENCIAS (STOCK - INVENTARIOS)</w:t>
            </w:r>
          </w:p>
        </w:tc>
        <w:tc>
          <w:tcPr>
            <w:tcW w:w="1134" w:type="dxa"/>
            <w:shd w:val="clear" w:color="auto" w:fill="C1E4F5" w:themeFill="accent1" w:themeFillTint="33"/>
            <w:vAlign w:val="center"/>
          </w:tcPr>
          <w:p w14:paraId="1F5CB92A"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NECESIDAD</w:t>
            </w:r>
          </w:p>
        </w:tc>
        <w:tc>
          <w:tcPr>
            <w:tcW w:w="992" w:type="dxa"/>
            <w:shd w:val="clear" w:color="auto" w:fill="C1E4F5" w:themeFill="accent1" w:themeFillTint="33"/>
            <w:vAlign w:val="center"/>
          </w:tcPr>
          <w:p w14:paraId="43384B1C"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UNSPSC (CCE)</w:t>
            </w:r>
          </w:p>
        </w:tc>
        <w:tc>
          <w:tcPr>
            <w:tcW w:w="993" w:type="dxa"/>
            <w:shd w:val="clear" w:color="auto" w:fill="C1E4F5" w:themeFill="accent1" w:themeFillTint="33"/>
            <w:vAlign w:val="center"/>
          </w:tcPr>
          <w:p w14:paraId="61A65C9E"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CÓDIGO MATERIAL SAP</w:t>
            </w:r>
          </w:p>
        </w:tc>
        <w:tc>
          <w:tcPr>
            <w:tcW w:w="992" w:type="dxa"/>
            <w:shd w:val="clear" w:color="auto" w:fill="C1E4F5" w:themeFill="accent1" w:themeFillTint="33"/>
            <w:vAlign w:val="center"/>
          </w:tcPr>
          <w:p w14:paraId="463C055F"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r w:rsidRPr="0054474C">
              <w:rPr>
                <w:rFonts w:ascii="Arial Narrow" w:eastAsia="Times New Roman" w:hAnsi="Arial Narrow" w:cs="Times New Roman"/>
                <w:kern w:val="0"/>
                <w:sz w:val="14"/>
                <w:szCs w:val="14"/>
                <w:lang w:eastAsia="x-none"/>
                <w14:ligatures w14:val="none"/>
              </w:rPr>
              <w:t>CÓDIGO OTAN - NOC</w:t>
            </w:r>
          </w:p>
        </w:tc>
        <w:tc>
          <w:tcPr>
            <w:tcW w:w="850" w:type="dxa"/>
            <w:vMerge/>
            <w:shd w:val="clear" w:color="auto" w:fill="C1E4F5" w:themeFill="accent1" w:themeFillTint="33"/>
          </w:tcPr>
          <w:p w14:paraId="5CCF3CAB" w14:textId="77777777" w:rsidR="00EC0DFC" w:rsidRPr="0054474C" w:rsidRDefault="00EC0DFC" w:rsidP="00152FCA">
            <w:pPr>
              <w:pStyle w:val="Prrafodelista"/>
              <w:ind w:left="0" w:right="49"/>
              <w:jc w:val="center"/>
              <w:rPr>
                <w:rFonts w:ascii="Arial Narrow" w:eastAsia="Times New Roman" w:hAnsi="Arial Narrow" w:cs="Times New Roman"/>
                <w:kern w:val="0"/>
                <w:sz w:val="14"/>
                <w:szCs w:val="14"/>
                <w:lang w:eastAsia="x-none"/>
                <w14:ligatures w14:val="none"/>
              </w:rPr>
            </w:pPr>
          </w:p>
        </w:tc>
      </w:tr>
      <w:tr w:rsidR="00EC0DFC" w:rsidRPr="00A427CB" w14:paraId="5466A4CF" w14:textId="155745BD" w:rsidTr="00EC0DFC">
        <w:trPr>
          <w:trHeight w:val="20"/>
        </w:trPr>
        <w:tc>
          <w:tcPr>
            <w:tcW w:w="274" w:type="dxa"/>
            <w:vAlign w:val="center"/>
          </w:tcPr>
          <w:p w14:paraId="278DAA50"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1</w:t>
            </w:r>
          </w:p>
        </w:tc>
        <w:tc>
          <w:tcPr>
            <w:tcW w:w="1002" w:type="dxa"/>
            <w:vAlign w:val="center"/>
          </w:tcPr>
          <w:p w14:paraId="00CB74DD"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47829</w:t>
            </w:r>
          </w:p>
        </w:tc>
        <w:tc>
          <w:tcPr>
            <w:tcW w:w="1838" w:type="dxa"/>
            <w:vAlign w:val="center"/>
          </w:tcPr>
          <w:p w14:paraId="184F05CC"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Paquete de protección para 1400 usuarios Trellix MV6 - Endpoint Protection Platform (EPP) y Endpoint Detection and Response (EDR)</w:t>
            </w:r>
          </w:p>
        </w:tc>
        <w:tc>
          <w:tcPr>
            <w:tcW w:w="992" w:type="dxa"/>
            <w:vAlign w:val="center"/>
          </w:tcPr>
          <w:p w14:paraId="2A9E2FD7" w14:textId="77777777" w:rsidR="00EC0DFC" w:rsidRPr="0054474C" w:rsidRDefault="00EC0DFC" w:rsidP="00152FCA">
            <w:pPr>
              <w:jc w:val="center"/>
              <w:rPr>
                <w:rFonts w:ascii="Arial Narrow" w:hAnsi="Arial Narrow"/>
                <w:sz w:val="14"/>
                <w:szCs w:val="14"/>
                <w:lang w:eastAsia="x-none"/>
              </w:rPr>
            </w:pPr>
            <w:r w:rsidRPr="0054474C">
              <w:rPr>
                <w:rFonts w:ascii="Arial Narrow" w:hAnsi="Arial Narrow"/>
                <w:sz w:val="14"/>
                <w:szCs w:val="14"/>
                <w:lang w:eastAsia="x-none"/>
              </w:rPr>
              <w:t>SERVICIO</w:t>
            </w:r>
          </w:p>
          <w:p w14:paraId="119E0A16"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MENSUAL</w:t>
            </w:r>
          </w:p>
        </w:tc>
        <w:tc>
          <w:tcPr>
            <w:tcW w:w="1134" w:type="dxa"/>
            <w:vAlign w:val="center"/>
          </w:tcPr>
          <w:p w14:paraId="76F5A7F2"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1400</w:t>
            </w:r>
          </w:p>
        </w:tc>
        <w:tc>
          <w:tcPr>
            <w:tcW w:w="1134" w:type="dxa"/>
            <w:vAlign w:val="center"/>
          </w:tcPr>
          <w:p w14:paraId="4938EF1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992" w:type="dxa"/>
            <w:vAlign w:val="center"/>
          </w:tcPr>
          <w:p w14:paraId="2838B3C0"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43233200</w:t>
            </w:r>
          </w:p>
        </w:tc>
        <w:tc>
          <w:tcPr>
            <w:tcW w:w="993" w:type="dxa"/>
            <w:vAlign w:val="center"/>
          </w:tcPr>
          <w:p w14:paraId="22548C4B"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992" w:type="dxa"/>
            <w:vAlign w:val="center"/>
          </w:tcPr>
          <w:p w14:paraId="2096CDEC"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850" w:type="dxa"/>
          </w:tcPr>
          <w:p w14:paraId="501B206D" w14:textId="77777777" w:rsidR="00EC0DFC" w:rsidRPr="0054474C" w:rsidRDefault="00EC0DFC" w:rsidP="00152FCA">
            <w:pPr>
              <w:ind w:right="49"/>
              <w:jc w:val="center"/>
              <w:rPr>
                <w:rFonts w:ascii="Arial Narrow" w:hAnsi="Arial Narrow"/>
                <w:sz w:val="14"/>
                <w:szCs w:val="14"/>
                <w:lang w:eastAsia="x-none"/>
              </w:rPr>
            </w:pPr>
          </w:p>
        </w:tc>
      </w:tr>
      <w:tr w:rsidR="00EC0DFC" w:rsidRPr="00A427CB" w14:paraId="37E2D1D6" w14:textId="3BB7DB5A" w:rsidTr="00EC0DFC">
        <w:trPr>
          <w:trHeight w:val="20"/>
        </w:trPr>
        <w:tc>
          <w:tcPr>
            <w:tcW w:w="274" w:type="dxa"/>
            <w:vAlign w:val="center"/>
          </w:tcPr>
          <w:p w14:paraId="00CD7D62"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2</w:t>
            </w:r>
          </w:p>
        </w:tc>
        <w:tc>
          <w:tcPr>
            <w:tcW w:w="1002" w:type="dxa"/>
            <w:vAlign w:val="center"/>
          </w:tcPr>
          <w:p w14:paraId="664FC675"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47829</w:t>
            </w:r>
          </w:p>
        </w:tc>
        <w:tc>
          <w:tcPr>
            <w:tcW w:w="1838" w:type="dxa"/>
            <w:vAlign w:val="center"/>
          </w:tcPr>
          <w:p w14:paraId="1D7D56A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Paquete de protección de datos para 1400 usuarios Trellix CDA (Complete Data Prtxn Adv) - Data Loss Prevention (DLP) y Drive Encryption</w:t>
            </w:r>
          </w:p>
        </w:tc>
        <w:tc>
          <w:tcPr>
            <w:tcW w:w="992" w:type="dxa"/>
            <w:vAlign w:val="center"/>
          </w:tcPr>
          <w:p w14:paraId="6C71923D" w14:textId="77777777" w:rsidR="00EC0DFC" w:rsidRPr="0054474C" w:rsidRDefault="00EC0DFC" w:rsidP="00152FCA">
            <w:pPr>
              <w:jc w:val="center"/>
              <w:rPr>
                <w:rFonts w:ascii="Arial Narrow" w:hAnsi="Arial Narrow"/>
                <w:sz w:val="14"/>
                <w:szCs w:val="14"/>
                <w:lang w:eastAsia="x-none"/>
              </w:rPr>
            </w:pPr>
            <w:r w:rsidRPr="0054474C">
              <w:rPr>
                <w:rFonts w:ascii="Arial Narrow" w:hAnsi="Arial Narrow"/>
                <w:sz w:val="14"/>
                <w:szCs w:val="14"/>
                <w:lang w:eastAsia="x-none"/>
              </w:rPr>
              <w:t>SERVICIO</w:t>
            </w:r>
          </w:p>
          <w:p w14:paraId="5C0424FF"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MENSUAL</w:t>
            </w:r>
          </w:p>
        </w:tc>
        <w:tc>
          <w:tcPr>
            <w:tcW w:w="1134" w:type="dxa"/>
            <w:vAlign w:val="center"/>
          </w:tcPr>
          <w:p w14:paraId="260C27C6"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1400</w:t>
            </w:r>
          </w:p>
        </w:tc>
        <w:tc>
          <w:tcPr>
            <w:tcW w:w="1134" w:type="dxa"/>
            <w:vAlign w:val="center"/>
          </w:tcPr>
          <w:p w14:paraId="3B5EA84D"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992" w:type="dxa"/>
            <w:vAlign w:val="center"/>
          </w:tcPr>
          <w:p w14:paraId="396B75DA"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43233200</w:t>
            </w:r>
          </w:p>
        </w:tc>
        <w:tc>
          <w:tcPr>
            <w:tcW w:w="993" w:type="dxa"/>
            <w:vAlign w:val="center"/>
          </w:tcPr>
          <w:p w14:paraId="6A950AE7"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992" w:type="dxa"/>
            <w:vAlign w:val="center"/>
          </w:tcPr>
          <w:p w14:paraId="72D03088"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850" w:type="dxa"/>
          </w:tcPr>
          <w:p w14:paraId="1766D8CD" w14:textId="77777777" w:rsidR="00EC0DFC" w:rsidRPr="0054474C" w:rsidRDefault="00EC0DFC" w:rsidP="00152FCA">
            <w:pPr>
              <w:ind w:right="49"/>
              <w:jc w:val="center"/>
              <w:rPr>
                <w:rFonts w:ascii="Arial Narrow" w:hAnsi="Arial Narrow"/>
                <w:sz w:val="14"/>
                <w:szCs w:val="14"/>
                <w:lang w:eastAsia="x-none"/>
              </w:rPr>
            </w:pPr>
          </w:p>
        </w:tc>
      </w:tr>
      <w:tr w:rsidR="00EC0DFC" w:rsidRPr="00A427CB" w14:paraId="072F58DE" w14:textId="5F97E06D" w:rsidTr="00EC0DFC">
        <w:trPr>
          <w:trHeight w:val="20"/>
        </w:trPr>
        <w:tc>
          <w:tcPr>
            <w:tcW w:w="274" w:type="dxa"/>
            <w:vAlign w:val="center"/>
          </w:tcPr>
          <w:p w14:paraId="1398BF1C"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1002" w:type="dxa"/>
            <w:vAlign w:val="center"/>
          </w:tcPr>
          <w:p w14:paraId="65E849C5"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47829</w:t>
            </w:r>
          </w:p>
        </w:tc>
        <w:tc>
          <w:tcPr>
            <w:tcW w:w="1838" w:type="dxa"/>
            <w:vAlign w:val="center"/>
          </w:tcPr>
          <w:p w14:paraId="1B62F80A"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Paquete para analizar malware herramienta Sandbox de 5 máquinas virtuales</w:t>
            </w:r>
          </w:p>
        </w:tc>
        <w:tc>
          <w:tcPr>
            <w:tcW w:w="992" w:type="dxa"/>
            <w:vAlign w:val="center"/>
          </w:tcPr>
          <w:p w14:paraId="3ED25992" w14:textId="77777777" w:rsidR="00EC0DFC" w:rsidRPr="0054474C" w:rsidRDefault="00EC0DFC" w:rsidP="00152FCA">
            <w:pPr>
              <w:jc w:val="center"/>
              <w:rPr>
                <w:rFonts w:ascii="Arial Narrow" w:hAnsi="Arial Narrow"/>
                <w:sz w:val="14"/>
                <w:szCs w:val="14"/>
                <w:lang w:eastAsia="x-none"/>
              </w:rPr>
            </w:pPr>
            <w:r w:rsidRPr="0054474C">
              <w:rPr>
                <w:rFonts w:ascii="Arial Narrow" w:hAnsi="Arial Narrow"/>
                <w:sz w:val="14"/>
                <w:szCs w:val="14"/>
                <w:lang w:eastAsia="x-none"/>
              </w:rPr>
              <w:t>SERVICIO</w:t>
            </w:r>
          </w:p>
          <w:p w14:paraId="26C309E3"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MENSUAL</w:t>
            </w:r>
          </w:p>
        </w:tc>
        <w:tc>
          <w:tcPr>
            <w:tcW w:w="1134" w:type="dxa"/>
            <w:vAlign w:val="center"/>
          </w:tcPr>
          <w:p w14:paraId="235F06C2"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5</w:t>
            </w:r>
          </w:p>
        </w:tc>
        <w:tc>
          <w:tcPr>
            <w:tcW w:w="1134" w:type="dxa"/>
            <w:vAlign w:val="center"/>
          </w:tcPr>
          <w:p w14:paraId="0F930A49"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992" w:type="dxa"/>
            <w:vAlign w:val="center"/>
          </w:tcPr>
          <w:p w14:paraId="16FE42C7"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43233200</w:t>
            </w:r>
          </w:p>
        </w:tc>
        <w:tc>
          <w:tcPr>
            <w:tcW w:w="993" w:type="dxa"/>
            <w:vAlign w:val="center"/>
          </w:tcPr>
          <w:p w14:paraId="33547EDF"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992" w:type="dxa"/>
            <w:vAlign w:val="center"/>
          </w:tcPr>
          <w:p w14:paraId="4B93FBCA"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850" w:type="dxa"/>
          </w:tcPr>
          <w:p w14:paraId="60899907" w14:textId="77777777" w:rsidR="00EC0DFC" w:rsidRPr="0054474C" w:rsidRDefault="00EC0DFC" w:rsidP="00152FCA">
            <w:pPr>
              <w:ind w:right="49"/>
              <w:jc w:val="center"/>
              <w:rPr>
                <w:rFonts w:ascii="Arial Narrow" w:hAnsi="Arial Narrow"/>
                <w:sz w:val="14"/>
                <w:szCs w:val="14"/>
                <w:lang w:eastAsia="x-none"/>
              </w:rPr>
            </w:pPr>
          </w:p>
        </w:tc>
      </w:tr>
      <w:tr w:rsidR="00EC0DFC" w:rsidRPr="00A427CB" w14:paraId="33C467A4" w14:textId="19C07CCF" w:rsidTr="00EC0DFC">
        <w:trPr>
          <w:trHeight w:val="20"/>
        </w:trPr>
        <w:tc>
          <w:tcPr>
            <w:tcW w:w="274" w:type="dxa"/>
            <w:vAlign w:val="center"/>
          </w:tcPr>
          <w:p w14:paraId="3E70E00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w:t>
            </w:r>
          </w:p>
        </w:tc>
        <w:tc>
          <w:tcPr>
            <w:tcW w:w="1002" w:type="dxa"/>
            <w:vAlign w:val="center"/>
          </w:tcPr>
          <w:p w14:paraId="0B4EC91B"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47829</w:t>
            </w:r>
          </w:p>
        </w:tc>
        <w:tc>
          <w:tcPr>
            <w:tcW w:w="1838" w:type="dxa"/>
            <w:vAlign w:val="center"/>
          </w:tcPr>
          <w:p w14:paraId="6885C781"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Paquete de protección web para 100 usuarios Web Protection - Proxy On Premise CISCO WSA (ESICI)</w:t>
            </w:r>
          </w:p>
        </w:tc>
        <w:tc>
          <w:tcPr>
            <w:tcW w:w="992" w:type="dxa"/>
            <w:vAlign w:val="center"/>
          </w:tcPr>
          <w:p w14:paraId="6F4390A1" w14:textId="77777777" w:rsidR="00EC0DFC" w:rsidRPr="0054474C" w:rsidRDefault="00EC0DFC" w:rsidP="00152FCA">
            <w:pPr>
              <w:jc w:val="center"/>
              <w:rPr>
                <w:rFonts w:ascii="Arial Narrow" w:hAnsi="Arial Narrow"/>
                <w:sz w:val="14"/>
                <w:szCs w:val="14"/>
                <w:lang w:eastAsia="x-none"/>
              </w:rPr>
            </w:pPr>
            <w:r w:rsidRPr="0054474C">
              <w:rPr>
                <w:rFonts w:ascii="Arial Narrow" w:hAnsi="Arial Narrow"/>
                <w:sz w:val="14"/>
                <w:szCs w:val="14"/>
                <w:lang w:eastAsia="x-none"/>
              </w:rPr>
              <w:t>SERVICIO</w:t>
            </w:r>
          </w:p>
          <w:p w14:paraId="0E10587E"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MENSUAL</w:t>
            </w:r>
          </w:p>
        </w:tc>
        <w:tc>
          <w:tcPr>
            <w:tcW w:w="1134" w:type="dxa"/>
            <w:vAlign w:val="center"/>
          </w:tcPr>
          <w:p w14:paraId="241F91BF"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100</w:t>
            </w:r>
          </w:p>
        </w:tc>
        <w:tc>
          <w:tcPr>
            <w:tcW w:w="1134" w:type="dxa"/>
            <w:vAlign w:val="center"/>
          </w:tcPr>
          <w:p w14:paraId="6A271A29"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992" w:type="dxa"/>
            <w:vAlign w:val="center"/>
          </w:tcPr>
          <w:p w14:paraId="7923858F"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43233200</w:t>
            </w:r>
          </w:p>
        </w:tc>
        <w:tc>
          <w:tcPr>
            <w:tcW w:w="993" w:type="dxa"/>
            <w:vAlign w:val="center"/>
          </w:tcPr>
          <w:p w14:paraId="62C7CA0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992" w:type="dxa"/>
            <w:vAlign w:val="center"/>
          </w:tcPr>
          <w:p w14:paraId="259DDA17"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850" w:type="dxa"/>
          </w:tcPr>
          <w:p w14:paraId="0880CDD2" w14:textId="77777777" w:rsidR="00EC0DFC" w:rsidRPr="0054474C" w:rsidRDefault="00EC0DFC" w:rsidP="00152FCA">
            <w:pPr>
              <w:ind w:right="49"/>
              <w:jc w:val="center"/>
              <w:rPr>
                <w:rFonts w:ascii="Arial Narrow" w:hAnsi="Arial Narrow"/>
                <w:sz w:val="14"/>
                <w:szCs w:val="14"/>
                <w:lang w:eastAsia="x-none"/>
              </w:rPr>
            </w:pPr>
          </w:p>
        </w:tc>
      </w:tr>
      <w:tr w:rsidR="00EC0DFC" w:rsidRPr="00A427CB" w14:paraId="429BCA14" w14:textId="5064A2BE" w:rsidTr="00EC0DFC">
        <w:trPr>
          <w:trHeight w:val="20"/>
        </w:trPr>
        <w:tc>
          <w:tcPr>
            <w:tcW w:w="274" w:type="dxa"/>
            <w:vAlign w:val="center"/>
          </w:tcPr>
          <w:p w14:paraId="10C8DCC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5</w:t>
            </w:r>
          </w:p>
        </w:tc>
        <w:tc>
          <w:tcPr>
            <w:tcW w:w="1002" w:type="dxa"/>
            <w:vAlign w:val="center"/>
          </w:tcPr>
          <w:p w14:paraId="04CA0B0C"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47829</w:t>
            </w:r>
          </w:p>
        </w:tc>
        <w:tc>
          <w:tcPr>
            <w:tcW w:w="1838" w:type="dxa"/>
            <w:vAlign w:val="center"/>
          </w:tcPr>
          <w:p w14:paraId="5616758B"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Paquete de protección web para 1300 usuarios Web Protection - Proxy On Premise CISCO WSA (CAIMI)</w:t>
            </w:r>
          </w:p>
        </w:tc>
        <w:tc>
          <w:tcPr>
            <w:tcW w:w="992" w:type="dxa"/>
            <w:vAlign w:val="center"/>
          </w:tcPr>
          <w:p w14:paraId="36A83974" w14:textId="77777777" w:rsidR="00EC0DFC" w:rsidRPr="0054474C" w:rsidRDefault="00EC0DFC" w:rsidP="00152FCA">
            <w:pPr>
              <w:jc w:val="center"/>
              <w:rPr>
                <w:rFonts w:ascii="Arial Narrow" w:hAnsi="Arial Narrow"/>
                <w:sz w:val="14"/>
                <w:szCs w:val="14"/>
                <w:lang w:eastAsia="x-none"/>
              </w:rPr>
            </w:pPr>
            <w:r w:rsidRPr="0054474C">
              <w:rPr>
                <w:rFonts w:ascii="Arial Narrow" w:hAnsi="Arial Narrow"/>
                <w:sz w:val="14"/>
                <w:szCs w:val="14"/>
                <w:lang w:eastAsia="x-none"/>
              </w:rPr>
              <w:t>SERVICIO</w:t>
            </w:r>
          </w:p>
          <w:p w14:paraId="6EB0D67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MENSUAL</w:t>
            </w:r>
          </w:p>
        </w:tc>
        <w:tc>
          <w:tcPr>
            <w:tcW w:w="1134" w:type="dxa"/>
            <w:vAlign w:val="center"/>
          </w:tcPr>
          <w:p w14:paraId="11200CA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1300</w:t>
            </w:r>
          </w:p>
        </w:tc>
        <w:tc>
          <w:tcPr>
            <w:tcW w:w="1134" w:type="dxa"/>
            <w:vAlign w:val="center"/>
          </w:tcPr>
          <w:p w14:paraId="1591A3A8"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992" w:type="dxa"/>
            <w:vAlign w:val="center"/>
          </w:tcPr>
          <w:p w14:paraId="0F4020BA"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43233200</w:t>
            </w:r>
          </w:p>
        </w:tc>
        <w:tc>
          <w:tcPr>
            <w:tcW w:w="993" w:type="dxa"/>
            <w:vAlign w:val="center"/>
          </w:tcPr>
          <w:p w14:paraId="2A3437FE"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992" w:type="dxa"/>
            <w:vAlign w:val="center"/>
          </w:tcPr>
          <w:p w14:paraId="3054DC7F"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850" w:type="dxa"/>
          </w:tcPr>
          <w:p w14:paraId="3FC4285E" w14:textId="77777777" w:rsidR="00EC0DFC" w:rsidRPr="0054474C" w:rsidRDefault="00EC0DFC" w:rsidP="00152FCA">
            <w:pPr>
              <w:ind w:right="49"/>
              <w:jc w:val="center"/>
              <w:rPr>
                <w:rFonts w:ascii="Arial Narrow" w:hAnsi="Arial Narrow"/>
                <w:sz w:val="14"/>
                <w:szCs w:val="14"/>
                <w:lang w:eastAsia="x-none"/>
              </w:rPr>
            </w:pPr>
          </w:p>
        </w:tc>
      </w:tr>
      <w:tr w:rsidR="00EC0DFC" w:rsidRPr="00A427CB" w14:paraId="410FA3F5" w14:textId="634D73B7" w:rsidTr="00EC0DFC">
        <w:trPr>
          <w:trHeight w:val="20"/>
        </w:trPr>
        <w:tc>
          <w:tcPr>
            <w:tcW w:w="274" w:type="dxa"/>
            <w:vAlign w:val="center"/>
          </w:tcPr>
          <w:p w14:paraId="6DA44837"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6</w:t>
            </w:r>
          </w:p>
        </w:tc>
        <w:tc>
          <w:tcPr>
            <w:tcW w:w="1002" w:type="dxa"/>
            <w:vAlign w:val="center"/>
          </w:tcPr>
          <w:p w14:paraId="527355D9"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47829</w:t>
            </w:r>
          </w:p>
        </w:tc>
        <w:tc>
          <w:tcPr>
            <w:tcW w:w="1838" w:type="dxa"/>
            <w:vAlign w:val="center"/>
          </w:tcPr>
          <w:p w14:paraId="2DB14704"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Paquete de protección de correo para 1400 buzones de Correo - (Antispam y Antimalware)</w:t>
            </w:r>
          </w:p>
        </w:tc>
        <w:tc>
          <w:tcPr>
            <w:tcW w:w="992" w:type="dxa"/>
            <w:vAlign w:val="center"/>
          </w:tcPr>
          <w:p w14:paraId="04FE2E7C" w14:textId="77777777" w:rsidR="00EC0DFC" w:rsidRPr="0054474C" w:rsidRDefault="00EC0DFC" w:rsidP="00152FCA">
            <w:pPr>
              <w:jc w:val="center"/>
              <w:rPr>
                <w:rFonts w:ascii="Arial Narrow" w:hAnsi="Arial Narrow"/>
                <w:sz w:val="14"/>
                <w:szCs w:val="14"/>
                <w:lang w:eastAsia="x-none"/>
              </w:rPr>
            </w:pPr>
            <w:r w:rsidRPr="0054474C">
              <w:rPr>
                <w:rFonts w:ascii="Arial Narrow" w:hAnsi="Arial Narrow"/>
                <w:sz w:val="14"/>
                <w:szCs w:val="14"/>
                <w:lang w:eastAsia="x-none"/>
              </w:rPr>
              <w:t>SERVICIO</w:t>
            </w:r>
          </w:p>
          <w:p w14:paraId="264A1035"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MENSUAL</w:t>
            </w:r>
          </w:p>
        </w:tc>
        <w:tc>
          <w:tcPr>
            <w:tcW w:w="1134" w:type="dxa"/>
            <w:vAlign w:val="center"/>
          </w:tcPr>
          <w:p w14:paraId="025C8DD6"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1400</w:t>
            </w:r>
          </w:p>
        </w:tc>
        <w:tc>
          <w:tcPr>
            <w:tcW w:w="1134" w:type="dxa"/>
            <w:vAlign w:val="center"/>
          </w:tcPr>
          <w:p w14:paraId="33B9F048"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992" w:type="dxa"/>
            <w:vAlign w:val="center"/>
          </w:tcPr>
          <w:p w14:paraId="7F43D412"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43233200</w:t>
            </w:r>
          </w:p>
        </w:tc>
        <w:tc>
          <w:tcPr>
            <w:tcW w:w="993" w:type="dxa"/>
            <w:vAlign w:val="center"/>
          </w:tcPr>
          <w:p w14:paraId="682BA62E"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992" w:type="dxa"/>
            <w:vAlign w:val="center"/>
          </w:tcPr>
          <w:p w14:paraId="6D93256C"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850" w:type="dxa"/>
          </w:tcPr>
          <w:p w14:paraId="2D5D1DF4" w14:textId="77777777" w:rsidR="00EC0DFC" w:rsidRPr="0054474C" w:rsidRDefault="00EC0DFC" w:rsidP="00152FCA">
            <w:pPr>
              <w:ind w:right="49"/>
              <w:jc w:val="center"/>
              <w:rPr>
                <w:rFonts w:ascii="Arial Narrow" w:hAnsi="Arial Narrow"/>
                <w:sz w:val="14"/>
                <w:szCs w:val="14"/>
                <w:lang w:eastAsia="x-none"/>
              </w:rPr>
            </w:pPr>
          </w:p>
        </w:tc>
      </w:tr>
      <w:tr w:rsidR="00EC0DFC" w:rsidRPr="00A427CB" w14:paraId="21DF03AB" w14:textId="6852F7C0" w:rsidTr="00EC0DFC">
        <w:trPr>
          <w:trHeight w:val="20"/>
        </w:trPr>
        <w:tc>
          <w:tcPr>
            <w:tcW w:w="274" w:type="dxa"/>
            <w:vAlign w:val="center"/>
          </w:tcPr>
          <w:p w14:paraId="1011D46F"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7</w:t>
            </w:r>
          </w:p>
        </w:tc>
        <w:tc>
          <w:tcPr>
            <w:tcW w:w="1002" w:type="dxa"/>
            <w:vAlign w:val="center"/>
          </w:tcPr>
          <w:p w14:paraId="170F656B"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47829</w:t>
            </w:r>
          </w:p>
        </w:tc>
        <w:tc>
          <w:tcPr>
            <w:tcW w:w="1838" w:type="dxa"/>
            <w:vAlign w:val="center"/>
          </w:tcPr>
          <w:p w14:paraId="44B26B19"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Paquete SQL-SERVER 2019 O SUPERIOR</w:t>
            </w:r>
          </w:p>
        </w:tc>
        <w:tc>
          <w:tcPr>
            <w:tcW w:w="992" w:type="dxa"/>
            <w:vAlign w:val="center"/>
          </w:tcPr>
          <w:p w14:paraId="0BC384E3" w14:textId="77777777" w:rsidR="00EC0DFC" w:rsidRPr="0054474C" w:rsidRDefault="00EC0DFC" w:rsidP="00152FCA">
            <w:pPr>
              <w:jc w:val="center"/>
              <w:rPr>
                <w:rFonts w:ascii="Arial Narrow" w:hAnsi="Arial Narrow"/>
                <w:sz w:val="14"/>
                <w:szCs w:val="14"/>
                <w:lang w:eastAsia="x-none"/>
              </w:rPr>
            </w:pPr>
            <w:r w:rsidRPr="0054474C">
              <w:rPr>
                <w:rFonts w:ascii="Arial Narrow" w:hAnsi="Arial Narrow"/>
                <w:sz w:val="14"/>
                <w:szCs w:val="14"/>
                <w:lang w:eastAsia="x-none"/>
              </w:rPr>
              <w:t>SERVICIO</w:t>
            </w:r>
          </w:p>
          <w:p w14:paraId="66CDB408"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MENSUAL</w:t>
            </w:r>
          </w:p>
        </w:tc>
        <w:tc>
          <w:tcPr>
            <w:tcW w:w="1134" w:type="dxa"/>
            <w:vAlign w:val="center"/>
          </w:tcPr>
          <w:p w14:paraId="7C808041"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1</w:t>
            </w:r>
          </w:p>
        </w:tc>
        <w:tc>
          <w:tcPr>
            <w:tcW w:w="1134" w:type="dxa"/>
            <w:vAlign w:val="center"/>
          </w:tcPr>
          <w:p w14:paraId="68C52649"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3</w:t>
            </w:r>
          </w:p>
        </w:tc>
        <w:tc>
          <w:tcPr>
            <w:tcW w:w="992" w:type="dxa"/>
            <w:vAlign w:val="center"/>
          </w:tcPr>
          <w:p w14:paraId="6E5AB547"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43233200</w:t>
            </w:r>
          </w:p>
        </w:tc>
        <w:tc>
          <w:tcPr>
            <w:tcW w:w="993" w:type="dxa"/>
            <w:vAlign w:val="center"/>
          </w:tcPr>
          <w:p w14:paraId="28E9612D"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992" w:type="dxa"/>
            <w:vAlign w:val="center"/>
          </w:tcPr>
          <w:p w14:paraId="1C41C2E8" w14:textId="77777777" w:rsidR="00EC0DFC" w:rsidRPr="0054474C" w:rsidRDefault="00EC0DFC" w:rsidP="00152FCA">
            <w:pPr>
              <w:ind w:right="49"/>
              <w:jc w:val="center"/>
              <w:rPr>
                <w:rFonts w:ascii="Arial Narrow" w:hAnsi="Arial Narrow"/>
                <w:sz w:val="14"/>
                <w:szCs w:val="14"/>
                <w:lang w:eastAsia="x-none"/>
              </w:rPr>
            </w:pPr>
            <w:r w:rsidRPr="0054474C">
              <w:rPr>
                <w:rFonts w:ascii="Arial Narrow" w:hAnsi="Arial Narrow"/>
                <w:sz w:val="14"/>
                <w:szCs w:val="14"/>
                <w:lang w:eastAsia="x-none"/>
              </w:rPr>
              <w:t>OMITIDO</w:t>
            </w:r>
          </w:p>
        </w:tc>
        <w:tc>
          <w:tcPr>
            <w:tcW w:w="850" w:type="dxa"/>
          </w:tcPr>
          <w:p w14:paraId="51F75FFC" w14:textId="77777777" w:rsidR="00EC0DFC" w:rsidRPr="0054474C" w:rsidRDefault="00EC0DFC" w:rsidP="00152FCA">
            <w:pPr>
              <w:ind w:right="49"/>
              <w:jc w:val="center"/>
              <w:rPr>
                <w:rFonts w:ascii="Arial Narrow" w:hAnsi="Arial Narrow"/>
                <w:sz w:val="14"/>
                <w:szCs w:val="14"/>
                <w:lang w:eastAsia="x-none"/>
              </w:rPr>
            </w:pPr>
          </w:p>
        </w:tc>
      </w:tr>
    </w:tbl>
    <w:p w14:paraId="2718C157" w14:textId="77777777" w:rsidR="0054474C" w:rsidRDefault="0054474C" w:rsidP="00230DB2"/>
    <w:p w14:paraId="3EB8789C" w14:textId="77777777" w:rsidR="0054474C" w:rsidRDefault="0054474C" w:rsidP="00230DB2">
      <w:pPr>
        <w:tabs>
          <w:tab w:val="left" w:pos="1725"/>
        </w:tabs>
        <w:jc w:val="both"/>
        <w:rPr>
          <w:rFonts w:ascii="Arial Narrow" w:hAnsi="Arial Narrow"/>
          <w:b/>
          <w:bCs/>
          <w:sz w:val="20"/>
          <w:szCs w:val="20"/>
          <w:lang w:eastAsia="x-none"/>
        </w:rPr>
      </w:pPr>
    </w:p>
    <w:p w14:paraId="4D11F741" w14:textId="77777777" w:rsidR="0054474C" w:rsidRDefault="0054474C" w:rsidP="00230DB2">
      <w:pPr>
        <w:tabs>
          <w:tab w:val="left" w:pos="1725"/>
        </w:tabs>
        <w:jc w:val="both"/>
        <w:rPr>
          <w:rFonts w:ascii="Arial Narrow" w:hAnsi="Arial Narrow"/>
          <w:b/>
          <w:bCs/>
          <w:sz w:val="20"/>
          <w:szCs w:val="20"/>
          <w:lang w:eastAsia="x-none"/>
        </w:rPr>
      </w:pPr>
    </w:p>
    <w:p w14:paraId="5F88B767" w14:textId="77777777" w:rsidR="0054474C" w:rsidRDefault="0054474C" w:rsidP="00230DB2">
      <w:pPr>
        <w:tabs>
          <w:tab w:val="left" w:pos="1725"/>
        </w:tabs>
        <w:jc w:val="both"/>
        <w:rPr>
          <w:rFonts w:ascii="Arial Narrow" w:hAnsi="Arial Narrow"/>
          <w:b/>
          <w:bCs/>
          <w:sz w:val="20"/>
          <w:szCs w:val="20"/>
          <w:lang w:eastAsia="x-none"/>
        </w:rPr>
      </w:pPr>
    </w:p>
    <w:p w14:paraId="2E34C089" w14:textId="77777777" w:rsidR="0054474C" w:rsidRDefault="0054474C" w:rsidP="00230DB2">
      <w:pPr>
        <w:tabs>
          <w:tab w:val="left" w:pos="1725"/>
        </w:tabs>
        <w:jc w:val="both"/>
        <w:rPr>
          <w:rFonts w:ascii="Arial Narrow" w:hAnsi="Arial Narrow"/>
          <w:b/>
          <w:bCs/>
          <w:sz w:val="20"/>
          <w:szCs w:val="20"/>
          <w:lang w:eastAsia="x-none"/>
        </w:rPr>
      </w:pPr>
    </w:p>
    <w:p w14:paraId="5FBBFE8C" w14:textId="77777777" w:rsidR="0054474C" w:rsidRDefault="0054474C" w:rsidP="00230DB2">
      <w:pPr>
        <w:tabs>
          <w:tab w:val="left" w:pos="1725"/>
        </w:tabs>
        <w:jc w:val="both"/>
        <w:rPr>
          <w:rFonts w:ascii="Arial Narrow" w:hAnsi="Arial Narrow"/>
          <w:b/>
          <w:bCs/>
          <w:sz w:val="20"/>
          <w:szCs w:val="20"/>
          <w:lang w:eastAsia="x-none"/>
        </w:rPr>
      </w:pPr>
    </w:p>
    <w:p w14:paraId="03A883ED" w14:textId="77777777" w:rsidR="0054474C" w:rsidRDefault="0054474C" w:rsidP="00230DB2">
      <w:pPr>
        <w:tabs>
          <w:tab w:val="left" w:pos="1725"/>
        </w:tabs>
        <w:jc w:val="both"/>
        <w:rPr>
          <w:rFonts w:ascii="Arial Narrow" w:hAnsi="Arial Narrow"/>
          <w:b/>
          <w:bCs/>
          <w:sz w:val="20"/>
          <w:szCs w:val="20"/>
          <w:lang w:eastAsia="x-none"/>
        </w:rPr>
      </w:pPr>
    </w:p>
    <w:p w14:paraId="2837477F" w14:textId="77777777" w:rsidR="0054474C" w:rsidRDefault="0054474C" w:rsidP="00230DB2">
      <w:pPr>
        <w:tabs>
          <w:tab w:val="left" w:pos="1725"/>
        </w:tabs>
        <w:jc w:val="both"/>
        <w:rPr>
          <w:rFonts w:ascii="Arial Narrow" w:hAnsi="Arial Narrow"/>
          <w:b/>
          <w:bCs/>
          <w:sz w:val="20"/>
          <w:szCs w:val="20"/>
          <w:lang w:eastAsia="x-none"/>
        </w:rPr>
      </w:pPr>
    </w:p>
    <w:p w14:paraId="0C01CFE0" w14:textId="77777777" w:rsidR="0054474C" w:rsidRDefault="0054474C" w:rsidP="00230DB2">
      <w:pPr>
        <w:tabs>
          <w:tab w:val="left" w:pos="1725"/>
        </w:tabs>
        <w:jc w:val="both"/>
        <w:rPr>
          <w:rFonts w:ascii="Arial Narrow" w:hAnsi="Arial Narrow"/>
          <w:b/>
          <w:bCs/>
          <w:sz w:val="20"/>
          <w:szCs w:val="20"/>
          <w:lang w:eastAsia="x-none"/>
        </w:rPr>
      </w:pPr>
    </w:p>
    <w:p w14:paraId="7BED0BA6" w14:textId="454768B5" w:rsidR="00230DB2" w:rsidRPr="00473DB2" w:rsidRDefault="00230DB2" w:rsidP="00230DB2">
      <w:pPr>
        <w:tabs>
          <w:tab w:val="left" w:pos="1725"/>
        </w:tabs>
        <w:jc w:val="both"/>
        <w:rPr>
          <w:rFonts w:ascii="Arial Narrow" w:hAnsi="Arial Narrow"/>
          <w:sz w:val="20"/>
          <w:szCs w:val="20"/>
          <w:lang w:eastAsia="x-none"/>
        </w:rPr>
      </w:pPr>
      <w:r w:rsidRPr="00473DB2">
        <w:rPr>
          <w:rFonts w:ascii="Arial Narrow" w:hAnsi="Arial Narrow"/>
          <w:b/>
          <w:bCs/>
          <w:sz w:val="20"/>
          <w:szCs w:val="20"/>
          <w:lang w:eastAsia="x-none"/>
        </w:rPr>
        <w:t xml:space="preserve">ESPECIFICACIONES TECNICAS ADICIONALES DE OBLIGATORIO CUMPLIMIENTO </w:t>
      </w:r>
    </w:p>
    <w:p w14:paraId="4FE4DE4F" w14:textId="77777777" w:rsidR="00230DB2" w:rsidRDefault="00230DB2" w:rsidP="00230DB2">
      <w:pPr>
        <w:tabs>
          <w:tab w:val="left" w:pos="1725"/>
        </w:tabs>
        <w:jc w:val="both"/>
        <w:rPr>
          <w:rFonts w:ascii="Arial Narrow" w:hAnsi="Arial Narrow"/>
          <w:sz w:val="20"/>
          <w:szCs w:val="20"/>
          <w:lang w:eastAsia="x-none"/>
        </w:rPr>
      </w:pPr>
    </w:p>
    <w:p w14:paraId="5706E3CB" w14:textId="6E0272F1" w:rsidR="0054474C" w:rsidRPr="0054474C" w:rsidRDefault="0054474C" w:rsidP="0054474C">
      <w:pPr>
        <w:ind w:right="49"/>
        <w:jc w:val="both"/>
        <w:rPr>
          <w:rFonts w:ascii="Arial" w:hAnsi="Arial" w:cs="Arial"/>
          <w:sz w:val="20"/>
          <w:szCs w:val="20"/>
        </w:rPr>
      </w:pPr>
      <w:r w:rsidRPr="0054474C">
        <w:rPr>
          <w:rFonts w:ascii="Arial Narrow" w:hAnsi="Arial Narrow" w:cs="Arial"/>
          <w:color w:val="000000"/>
          <w:sz w:val="20"/>
          <w:szCs w:val="20"/>
        </w:rPr>
        <w:t>Para la consulta detallada de los requerimientos, capacidades y justificación técnica de los elementos asociados a la renovación del mantenimiento y soporte técnico de la plataforma de ciberseguridad, se hace remisión al Anexo Técnico “LA RENOVACIÓN DEL MANTENIMIENTO Y SOPORTE TECNICO DE PLATAFORMA DE CIBERSEGURIDAD, PARA LA VIGENCIA 2026”, específicamente a los ítems 3.2.1, 3.2.2, 3.2.3, 3.2.4, 3.2.5, 3.2.6, 3.2.7 y 3.2.8, donde se detallan de manera exhaustiva las necesidades, capacidades funcionales y consideraciones técnicas requeridas para la continuidad operativa y la mitigación de riesgos asociados a la infraestructura crítica del SICIE</w:t>
      </w:r>
      <w:r w:rsidRPr="0054474C">
        <w:rPr>
          <w:rFonts w:ascii="Arial" w:hAnsi="Arial" w:cs="Arial"/>
          <w:sz w:val="20"/>
          <w:szCs w:val="20"/>
        </w:rPr>
        <w:t xml:space="preserve">. </w:t>
      </w:r>
      <w:r w:rsidR="008860C8" w:rsidRPr="0054474C">
        <w:rPr>
          <w:rFonts w:ascii="Arial" w:hAnsi="Arial" w:cs="Arial"/>
          <w:sz w:val="20"/>
          <w:szCs w:val="20"/>
        </w:rPr>
        <w:t>Así</w:t>
      </w:r>
      <w:r w:rsidRPr="0054474C">
        <w:rPr>
          <w:rFonts w:ascii="Arial" w:hAnsi="Arial" w:cs="Arial"/>
          <w:sz w:val="20"/>
          <w:szCs w:val="20"/>
        </w:rPr>
        <w:t>:</w:t>
      </w:r>
    </w:p>
    <w:p w14:paraId="3E5DD829" w14:textId="77777777" w:rsidR="0054474C" w:rsidRPr="0054474C" w:rsidRDefault="0054474C" w:rsidP="0054474C">
      <w:pPr>
        <w:ind w:right="49"/>
        <w:jc w:val="both"/>
        <w:rPr>
          <w:rFonts w:ascii="Arial" w:hAnsi="Arial" w:cs="Arial"/>
          <w:sz w:val="20"/>
          <w:szCs w:val="20"/>
        </w:rPr>
      </w:pPr>
    </w:p>
    <w:tbl>
      <w:tblPr>
        <w:tblStyle w:val="Tablaconcuadrcula"/>
        <w:tblW w:w="4662" w:type="pct"/>
        <w:jc w:val="center"/>
        <w:tblLook w:val="04A0" w:firstRow="1" w:lastRow="0" w:firstColumn="1" w:lastColumn="0" w:noHBand="0" w:noVBand="1"/>
      </w:tblPr>
      <w:tblGrid>
        <w:gridCol w:w="719"/>
        <w:gridCol w:w="7642"/>
        <w:gridCol w:w="1700"/>
      </w:tblGrid>
      <w:tr w:rsidR="00875BB6" w:rsidRPr="00364E25" w14:paraId="011EE09B" w14:textId="0573E617" w:rsidTr="00875BB6">
        <w:trPr>
          <w:jc w:val="center"/>
        </w:trPr>
        <w:tc>
          <w:tcPr>
            <w:tcW w:w="357" w:type="pct"/>
            <w:shd w:val="clear" w:color="auto" w:fill="A5C9EB" w:themeFill="text2" w:themeFillTint="40"/>
          </w:tcPr>
          <w:p w14:paraId="4A89D2D2"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ÍTEM</w:t>
            </w:r>
          </w:p>
        </w:tc>
        <w:tc>
          <w:tcPr>
            <w:tcW w:w="3798" w:type="pct"/>
            <w:shd w:val="clear" w:color="auto" w:fill="A5C9EB" w:themeFill="text2" w:themeFillTint="40"/>
          </w:tcPr>
          <w:p w14:paraId="24699251"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DESCRIPCIÓN</w:t>
            </w:r>
          </w:p>
        </w:tc>
        <w:tc>
          <w:tcPr>
            <w:tcW w:w="845" w:type="pct"/>
            <w:vMerge w:val="restart"/>
            <w:shd w:val="clear" w:color="auto" w:fill="A5C9EB" w:themeFill="text2" w:themeFillTint="40"/>
          </w:tcPr>
          <w:p w14:paraId="4A4EA79E" w14:textId="3C0ECDEC" w:rsidR="00875BB6" w:rsidRPr="00364E25" w:rsidRDefault="00875BB6" w:rsidP="00AF7933">
            <w:pPr>
              <w:numPr>
                <w:ilvl w:val="0"/>
                <w:numId w:val="1"/>
              </w:numPr>
              <w:jc w:val="center"/>
              <w:rPr>
                <w:rFonts w:ascii="Arial Narrow" w:hAnsi="Arial Narrow" w:cs="Arial"/>
                <w:b/>
                <w:bCs/>
                <w:color w:val="000000"/>
                <w:sz w:val="20"/>
                <w:szCs w:val="20"/>
              </w:rPr>
            </w:pPr>
            <w:r>
              <w:rPr>
                <w:rFonts w:ascii="Arial Narrow" w:hAnsi="Arial Narrow" w:cs="Arial"/>
                <w:b/>
                <w:bCs/>
                <w:color w:val="000000"/>
                <w:sz w:val="20"/>
                <w:szCs w:val="20"/>
              </w:rPr>
              <w:t>CUMPLE / NO CUMPLE</w:t>
            </w:r>
          </w:p>
        </w:tc>
      </w:tr>
      <w:tr w:rsidR="00875BB6" w:rsidRPr="00364E25" w14:paraId="20AFE2CE" w14:textId="667993EF" w:rsidTr="00875BB6">
        <w:trPr>
          <w:jc w:val="center"/>
        </w:trPr>
        <w:tc>
          <w:tcPr>
            <w:tcW w:w="357" w:type="pct"/>
            <w:shd w:val="clear" w:color="auto" w:fill="A5C9EB" w:themeFill="text2" w:themeFillTint="40"/>
            <w:vAlign w:val="center"/>
          </w:tcPr>
          <w:p w14:paraId="189B501C"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3.2.1</w:t>
            </w:r>
          </w:p>
        </w:tc>
        <w:tc>
          <w:tcPr>
            <w:tcW w:w="3798" w:type="pct"/>
            <w:shd w:val="clear" w:color="auto" w:fill="A5C9EB" w:themeFill="text2" w:themeFillTint="40"/>
            <w:vAlign w:val="center"/>
          </w:tcPr>
          <w:p w14:paraId="195D05B0" w14:textId="77777777" w:rsidR="00875BB6" w:rsidRPr="00364E25" w:rsidRDefault="00875BB6" w:rsidP="00364E25">
            <w:pPr>
              <w:numPr>
                <w:ilvl w:val="0"/>
                <w:numId w:val="1"/>
              </w:numPr>
              <w:jc w:val="both"/>
              <w:rPr>
                <w:rFonts w:ascii="Arial Narrow" w:hAnsi="Arial Narrow" w:cs="Arial"/>
                <w:b/>
                <w:bCs/>
                <w:color w:val="000000"/>
                <w:sz w:val="20"/>
                <w:szCs w:val="20"/>
              </w:rPr>
            </w:pPr>
            <w:r w:rsidRPr="00364E25">
              <w:rPr>
                <w:rFonts w:ascii="Arial Narrow" w:hAnsi="Arial Narrow" w:cs="Arial"/>
                <w:b/>
                <w:bCs/>
                <w:color w:val="000000"/>
                <w:sz w:val="20"/>
                <w:szCs w:val="20"/>
              </w:rPr>
              <w:t>INSTALACIÓN DE LAS LICENCIAS PLATAFORMA DE CIBERSEGURIDAD</w:t>
            </w:r>
          </w:p>
        </w:tc>
        <w:tc>
          <w:tcPr>
            <w:tcW w:w="845" w:type="pct"/>
            <w:vMerge/>
            <w:shd w:val="clear" w:color="auto" w:fill="A5C9EB" w:themeFill="text2" w:themeFillTint="40"/>
          </w:tcPr>
          <w:p w14:paraId="612D15B5" w14:textId="77777777" w:rsidR="00875BB6" w:rsidRPr="00364E25" w:rsidRDefault="00875BB6" w:rsidP="00364E25">
            <w:pPr>
              <w:numPr>
                <w:ilvl w:val="0"/>
                <w:numId w:val="1"/>
              </w:numPr>
              <w:jc w:val="both"/>
              <w:rPr>
                <w:rFonts w:ascii="Arial Narrow" w:hAnsi="Arial Narrow" w:cs="Arial"/>
                <w:b/>
                <w:bCs/>
                <w:color w:val="000000"/>
                <w:sz w:val="20"/>
                <w:szCs w:val="20"/>
              </w:rPr>
            </w:pPr>
          </w:p>
        </w:tc>
      </w:tr>
      <w:tr w:rsidR="00875BB6" w:rsidRPr="00364E25" w14:paraId="1A31A8B7" w14:textId="2AF24373" w:rsidTr="00875BB6">
        <w:trPr>
          <w:jc w:val="center"/>
        </w:trPr>
        <w:tc>
          <w:tcPr>
            <w:tcW w:w="357" w:type="pct"/>
            <w:vAlign w:val="center"/>
          </w:tcPr>
          <w:p w14:paraId="169CBAF7"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3.2.1.1</w:t>
            </w:r>
          </w:p>
        </w:tc>
        <w:tc>
          <w:tcPr>
            <w:tcW w:w="3798" w:type="pct"/>
            <w:vAlign w:val="center"/>
          </w:tcPr>
          <w:p w14:paraId="15BD4174" w14:textId="77777777" w:rsidR="00875BB6" w:rsidRPr="00364E25" w:rsidRDefault="00875BB6" w:rsidP="00364E25">
            <w:pPr>
              <w:numPr>
                <w:ilvl w:val="0"/>
                <w:numId w:val="1"/>
              </w:numPr>
              <w:jc w:val="both"/>
              <w:rPr>
                <w:rFonts w:ascii="Arial Narrow" w:hAnsi="Arial Narrow" w:cs="Arial"/>
                <w:color w:val="000000"/>
                <w:sz w:val="20"/>
                <w:szCs w:val="20"/>
              </w:rPr>
            </w:pPr>
          </w:p>
          <w:p w14:paraId="1884C550"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Contratista ejecutará actividades de instalación y soporte de las licencias de Trellix y de Cisco para asegurar el óptimo rendimiento, la seguridad y la actualidad de todas las soluciones de ciberseguridad y su infraestructura. Estas actividades incluyen:</w:t>
            </w:r>
          </w:p>
          <w:p w14:paraId="389258CE" w14:textId="77777777" w:rsidR="00875BB6" w:rsidRPr="00364E25" w:rsidRDefault="00875BB6" w:rsidP="00364E25">
            <w:pPr>
              <w:numPr>
                <w:ilvl w:val="0"/>
                <w:numId w:val="1"/>
              </w:numPr>
              <w:jc w:val="both"/>
              <w:rPr>
                <w:rFonts w:ascii="Arial Narrow" w:hAnsi="Arial Narrow" w:cs="Arial"/>
                <w:color w:val="000000"/>
                <w:sz w:val="20"/>
                <w:szCs w:val="20"/>
              </w:rPr>
            </w:pPr>
          </w:p>
          <w:p w14:paraId="6165A4A6"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Actualización de Consolas y Bases de Datos:</w:t>
            </w:r>
          </w:p>
          <w:p w14:paraId="136A5351"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Realizar la actualización de la consola Trellix ePolicy Orchestrator (EPO), incluyendo todas las políticas y la base de datos asociada, con su respectiva configuración. Esto incluye el suministro de la licencia de Microsoft SQL Server (última versión disponible) necesaria para la actualización del servidor de la base de datos de EPO.</w:t>
            </w:r>
          </w:p>
          <w:p w14:paraId="710B0A30" w14:textId="77777777" w:rsidR="00875BB6" w:rsidRPr="00364E25" w:rsidRDefault="00875BB6" w:rsidP="00364E25">
            <w:pPr>
              <w:numPr>
                <w:ilvl w:val="0"/>
                <w:numId w:val="1"/>
              </w:numPr>
              <w:jc w:val="both"/>
              <w:rPr>
                <w:rFonts w:ascii="Arial Narrow" w:hAnsi="Arial Narrow" w:cs="Arial"/>
                <w:color w:val="000000"/>
                <w:sz w:val="20"/>
                <w:szCs w:val="20"/>
              </w:rPr>
            </w:pPr>
          </w:p>
          <w:p w14:paraId="4F92C361"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Actualizaciones de Plataformas y Componentes:</w:t>
            </w:r>
          </w:p>
          <w:p w14:paraId="4C5E4877"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Efectuar todas las actualizaciones preventivas necesarias y disponibles para las plataformas que soportan los paquetes adquiridos, o cada vez que el fabricante libere una actualización crítica o de seguridad.</w:t>
            </w:r>
          </w:p>
          <w:p w14:paraId="580ECA1B" w14:textId="77777777" w:rsidR="00875BB6" w:rsidRPr="00364E25" w:rsidRDefault="00875BB6" w:rsidP="00364E25">
            <w:pPr>
              <w:numPr>
                <w:ilvl w:val="0"/>
                <w:numId w:val="1"/>
              </w:numPr>
              <w:jc w:val="both"/>
              <w:rPr>
                <w:rFonts w:ascii="Arial Narrow" w:hAnsi="Arial Narrow" w:cs="Arial"/>
                <w:color w:val="000000"/>
                <w:sz w:val="20"/>
                <w:szCs w:val="20"/>
              </w:rPr>
            </w:pPr>
          </w:p>
          <w:p w14:paraId="4A6C5595" w14:textId="77777777" w:rsidR="00875BB6" w:rsidRPr="00364E25" w:rsidRDefault="00875BB6" w:rsidP="00AF7933">
            <w:pPr>
              <w:ind w:left="54"/>
              <w:rPr>
                <w:rFonts w:ascii="Arial Narrow" w:hAnsi="Arial Narrow" w:cs="Arial"/>
                <w:color w:val="000000"/>
                <w:sz w:val="20"/>
                <w:szCs w:val="20"/>
              </w:rPr>
            </w:pPr>
            <w:r w:rsidRPr="00364E25">
              <w:rPr>
                <w:rFonts w:ascii="Arial Narrow" w:hAnsi="Arial Narrow" w:cs="Arial"/>
                <w:color w:val="000000"/>
                <w:sz w:val="20"/>
                <w:szCs w:val="20"/>
              </w:rPr>
              <w:t>• Mantener actualizadas a las últimas versiones las plataformas virtuales de TRELLIX (Trellix Agent, Trellix ePolicy Orchestrator (EPO), Base de datos de la EPO, Trellix Agent Handler, Trellix Data Loss Prevention (DLP), Trellix Drive Encryption, Trellix Data Exchange Layer, Trellix File and Removable Media Protection, Endpoint Security Platform —que incluye Firewall, Threat Prevention, Web Control y Adaptive Threat Protection—, Trellix EDR Client for Windows (EDR), Trellix Threat Intelligence Exchange (TIE) y Trellix Email Security) y CISCO (Cisco Secure Web Appliance (Management – Proxy) y ISEPIC - ISE Passive Identity Connector).</w:t>
            </w:r>
          </w:p>
          <w:p w14:paraId="391C24EC" w14:textId="77777777" w:rsidR="00875BB6" w:rsidRPr="00364E25" w:rsidRDefault="00875BB6" w:rsidP="00AF7933">
            <w:pPr>
              <w:ind w:left="54"/>
              <w:rPr>
                <w:rFonts w:ascii="Arial Narrow" w:hAnsi="Arial Narrow" w:cs="Arial"/>
                <w:color w:val="000000"/>
                <w:sz w:val="20"/>
                <w:szCs w:val="20"/>
              </w:rPr>
            </w:pPr>
          </w:p>
          <w:p w14:paraId="07C14BE0" w14:textId="77777777" w:rsidR="00875BB6" w:rsidRPr="00364E25" w:rsidRDefault="00875BB6" w:rsidP="00AF7933">
            <w:pPr>
              <w:rPr>
                <w:rFonts w:ascii="Arial Narrow" w:hAnsi="Arial Narrow" w:cs="Arial"/>
                <w:color w:val="000000"/>
                <w:sz w:val="20"/>
                <w:szCs w:val="20"/>
              </w:rPr>
            </w:pPr>
            <w:r w:rsidRPr="00364E25">
              <w:rPr>
                <w:rFonts w:ascii="Arial Narrow" w:hAnsi="Arial Narrow" w:cs="Arial"/>
                <w:color w:val="000000"/>
                <w:sz w:val="20"/>
                <w:szCs w:val="20"/>
              </w:rPr>
              <w:t>• Realizar las actualizaciones necesarias de estas plataformas para asegurar su compatibilidad con las versiones actuales de los sistemas operativos de los servidores donde se encuentran alojadas las herramientas.</w:t>
            </w:r>
          </w:p>
          <w:p w14:paraId="1D88978F" w14:textId="77777777" w:rsidR="00875BB6" w:rsidRPr="00364E25" w:rsidRDefault="00875BB6" w:rsidP="00364E25">
            <w:pPr>
              <w:numPr>
                <w:ilvl w:val="0"/>
                <w:numId w:val="1"/>
              </w:numPr>
              <w:jc w:val="both"/>
              <w:rPr>
                <w:rFonts w:ascii="Arial Narrow" w:hAnsi="Arial Narrow" w:cs="Arial"/>
                <w:color w:val="000000"/>
                <w:sz w:val="20"/>
                <w:szCs w:val="20"/>
              </w:rPr>
            </w:pPr>
          </w:p>
          <w:p w14:paraId="1C2B11DB"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Monitoreo y Verificaciones Periódicas:</w:t>
            </w:r>
          </w:p>
          <w:p w14:paraId="3B58CE48" w14:textId="77777777" w:rsidR="00875BB6" w:rsidRPr="00364E25" w:rsidRDefault="00875BB6" w:rsidP="00364E25">
            <w:pPr>
              <w:pStyle w:val="Prrafodelista"/>
              <w:numPr>
                <w:ilvl w:val="0"/>
                <w:numId w:val="3"/>
              </w:numPr>
              <w:spacing w:after="0" w:line="240" w:lineRule="auto"/>
              <w:contextualSpacing w:val="0"/>
              <w:jc w:val="both"/>
              <w:rPr>
                <w:rFonts w:ascii="Arial Narrow" w:eastAsia="Times New Roman" w:hAnsi="Arial Narrow" w:cs="Arial"/>
                <w:color w:val="000000"/>
                <w:kern w:val="0"/>
                <w:sz w:val="20"/>
                <w:szCs w:val="20"/>
                <w:lang w:eastAsia="es-CO"/>
                <w14:ligatures w14:val="none"/>
              </w:rPr>
            </w:pPr>
            <w:r w:rsidRPr="00364E25">
              <w:rPr>
                <w:rFonts w:ascii="Arial Narrow" w:eastAsia="Times New Roman" w:hAnsi="Arial Narrow" w:cs="Arial"/>
                <w:color w:val="000000"/>
                <w:kern w:val="0"/>
                <w:sz w:val="20"/>
                <w:szCs w:val="20"/>
                <w:lang w:eastAsia="es-CO"/>
                <w14:ligatures w14:val="none"/>
              </w:rPr>
              <w:t>Revisar periódicamente los eventos (logs) generados por las soluciones para identificar anomalías o posibles problemas.</w:t>
            </w:r>
          </w:p>
          <w:p w14:paraId="58EE842F" w14:textId="77777777" w:rsidR="00875BB6" w:rsidRPr="00364E25" w:rsidRDefault="00875BB6" w:rsidP="00364E25">
            <w:pPr>
              <w:pStyle w:val="Prrafodelista"/>
              <w:numPr>
                <w:ilvl w:val="0"/>
                <w:numId w:val="3"/>
              </w:numPr>
              <w:spacing w:after="0" w:line="240" w:lineRule="auto"/>
              <w:contextualSpacing w:val="0"/>
              <w:jc w:val="both"/>
              <w:rPr>
                <w:rFonts w:ascii="Arial Narrow" w:eastAsia="Times New Roman" w:hAnsi="Arial Narrow" w:cs="Arial"/>
                <w:color w:val="000000"/>
                <w:kern w:val="0"/>
                <w:sz w:val="20"/>
                <w:szCs w:val="20"/>
                <w:lang w:eastAsia="es-CO"/>
                <w14:ligatures w14:val="none"/>
              </w:rPr>
            </w:pPr>
            <w:r w:rsidRPr="00364E25">
              <w:rPr>
                <w:rFonts w:ascii="Arial Narrow" w:eastAsia="Times New Roman" w:hAnsi="Arial Narrow" w:cs="Arial"/>
                <w:color w:val="000000"/>
                <w:kern w:val="0"/>
                <w:sz w:val="20"/>
                <w:szCs w:val="20"/>
                <w:lang w:eastAsia="es-CO"/>
                <w14:ligatures w14:val="none"/>
              </w:rPr>
              <w:t>Monitorear el espacio en disco, la utilización de CPU y RAM de todos los servidores de la plataforma, así como el almacenamiento de espacio en disco del servidor de la base de datos de la EPO, para prevenir problemas de rendimiento o capacidad.</w:t>
            </w:r>
          </w:p>
          <w:p w14:paraId="5151EBB8" w14:textId="77777777" w:rsidR="00875BB6" w:rsidRPr="00364E25" w:rsidRDefault="00875BB6" w:rsidP="00364E25">
            <w:pPr>
              <w:pStyle w:val="Prrafodelista"/>
              <w:numPr>
                <w:ilvl w:val="0"/>
                <w:numId w:val="3"/>
              </w:numPr>
              <w:spacing w:after="0" w:line="240" w:lineRule="auto"/>
              <w:contextualSpacing w:val="0"/>
              <w:jc w:val="both"/>
              <w:rPr>
                <w:rFonts w:ascii="Arial Narrow" w:eastAsia="Times New Roman" w:hAnsi="Arial Narrow" w:cs="Arial"/>
                <w:color w:val="000000"/>
                <w:kern w:val="0"/>
                <w:sz w:val="20"/>
                <w:szCs w:val="20"/>
                <w:lang w:eastAsia="es-CO"/>
                <w14:ligatures w14:val="none"/>
              </w:rPr>
            </w:pPr>
            <w:r w:rsidRPr="00364E25">
              <w:rPr>
                <w:rFonts w:ascii="Arial Narrow" w:eastAsia="Times New Roman" w:hAnsi="Arial Narrow" w:cs="Arial"/>
                <w:color w:val="000000"/>
                <w:kern w:val="0"/>
                <w:sz w:val="20"/>
                <w:szCs w:val="20"/>
                <w:lang w:eastAsia="es-CO"/>
                <w14:ligatures w14:val="none"/>
              </w:rPr>
              <w:t>Realizar backups mensuales de las plataformas que componen la solución de ciberseguridad.</w:t>
            </w:r>
          </w:p>
          <w:p w14:paraId="23DC7129" w14:textId="77777777" w:rsidR="00875BB6" w:rsidRPr="00364E25" w:rsidRDefault="00875BB6" w:rsidP="00AF7933">
            <w:pPr>
              <w:rPr>
                <w:rFonts w:ascii="Arial Narrow" w:hAnsi="Arial Narrow" w:cs="Arial"/>
                <w:color w:val="000000"/>
                <w:sz w:val="20"/>
                <w:szCs w:val="20"/>
              </w:rPr>
            </w:pPr>
          </w:p>
          <w:p w14:paraId="745FB55A" w14:textId="77777777" w:rsidR="00875BB6" w:rsidRPr="00364E25" w:rsidRDefault="00875BB6" w:rsidP="00AF7933">
            <w:pPr>
              <w:rPr>
                <w:rFonts w:ascii="Arial Narrow" w:hAnsi="Arial Narrow" w:cs="Arial"/>
                <w:color w:val="000000"/>
                <w:sz w:val="20"/>
                <w:szCs w:val="20"/>
              </w:rPr>
            </w:pPr>
          </w:p>
          <w:p w14:paraId="16BD3728"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Hardening y Mejores Prácticas:</w:t>
            </w:r>
          </w:p>
          <w:p w14:paraId="73F9BDF0"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Implementar procedimientos de hardening en todas las soluciones y componentes según las mejores prácticas de seguridad del fabricante, asegurar que, en el proceso de configuración, no se permitan la instalación de servicios y contraseñas por defecto, aplicando siempre las mejores prácticas de seguridad.</w:t>
            </w:r>
          </w:p>
          <w:p w14:paraId="4EF89A2C" w14:textId="77777777" w:rsidR="00875BB6" w:rsidRPr="00364E25" w:rsidRDefault="00875BB6" w:rsidP="00364E25">
            <w:pPr>
              <w:numPr>
                <w:ilvl w:val="0"/>
                <w:numId w:val="1"/>
              </w:numPr>
              <w:jc w:val="both"/>
              <w:rPr>
                <w:rFonts w:ascii="Arial Narrow" w:hAnsi="Arial Narrow" w:cs="Arial"/>
                <w:color w:val="000000"/>
                <w:sz w:val="20"/>
                <w:szCs w:val="20"/>
              </w:rPr>
            </w:pPr>
          </w:p>
          <w:p w14:paraId="323F58BC"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lastRenderedPageBreak/>
              <w:t>• Programación de Actividades:</w:t>
            </w:r>
          </w:p>
          <w:p w14:paraId="433BFA77"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Todas las actualizaciones y actividades preventivas se programarán en horarios no hábiles, de acuerdo con las necesidades operacionales del Comando de Apoyo de Inteligencia Militar (CAIMI).</w:t>
            </w:r>
          </w:p>
          <w:p w14:paraId="6F047CB9" w14:textId="77777777" w:rsidR="00875BB6" w:rsidRPr="00364E25" w:rsidRDefault="00875BB6" w:rsidP="00364E25">
            <w:pPr>
              <w:numPr>
                <w:ilvl w:val="0"/>
                <w:numId w:val="1"/>
              </w:numPr>
              <w:jc w:val="both"/>
              <w:rPr>
                <w:rFonts w:ascii="Arial Narrow" w:hAnsi="Arial Narrow" w:cs="Arial"/>
                <w:color w:val="000000"/>
                <w:sz w:val="20"/>
                <w:szCs w:val="20"/>
              </w:rPr>
            </w:pPr>
          </w:p>
        </w:tc>
        <w:tc>
          <w:tcPr>
            <w:tcW w:w="845" w:type="pct"/>
          </w:tcPr>
          <w:p w14:paraId="2B124EDF" w14:textId="77777777" w:rsidR="00875BB6" w:rsidRPr="00364E25" w:rsidRDefault="00875BB6" w:rsidP="00364E25">
            <w:pPr>
              <w:numPr>
                <w:ilvl w:val="0"/>
                <w:numId w:val="1"/>
              </w:numPr>
              <w:jc w:val="both"/>
              <w:rPr>
                <w:rFonts w:ascii="Arial Narrow" w:hAnsi="Arial Narrow" w:cs="Arial"/>
                <w:color w:val="000000"/>
                <w:sz w:val="20"/>
                <w:szCs w:val="20"/>
              </w:rPr>
            </w:pPr>
          </w:p>
        </w:tc>
      </w:tr>
      <w:tr w:rsidR="00875BB6" w:rsidRPr="00364E25" w14:paraId="6DBF2124" w14:textId="5E2C4455" w:rsidTr="00875BB6">
        <w:trPr>
          <w:jc w:val="center"/>
        </w:trPr>
        <w:tc>
          <w:tcPr>
            <w:tcW w:w="357" w:type="pct"/>
            <w:shd w:val="clear" w:color="auto" w:fill="A5C9EB" w:themeFill="text2" w:themeFillTint="40"/>
            <w:vAlign w:val="center"/>
          </w:tcPr>
          <w:p w14:paraId="7E223058"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3.2.2</w:t>
            </w:r>
          </w:p>
        </w:tc>
        <w:tc>
          <w:tcPr>
            <w:tcW w:w="3798" w:type="pct"/>
            <w:shd w:val="clear" w:color="auto" w:fill="A5C9EB" w:themeFill="text2" w:themeFillTint="40"/>
            <w:vAlign w:val="center"/>
          </w:tcPr>
          <w:p w14:paraId="00A5A532" w14:textId="77777777" w:rsidR="00875BB6" w:rsidRPr="00364E25" w:rsidRDefault="00875BB6" w:rsidP="00364E25">
            <w:pPr>
              <w:numPr>
                <w:ilvl w:val="0"/>
                <w:numId w:val="1"/>
              </w:numPr>
              <w:jc w:val="both"/>
              <w:rPr>
                <w:rFonts w:ascii="Arial Narrow" w:hAnsi="Arial Narrow" w:cs="Arial"/>
                <w:b/>
                <w:bCs/>
                <w:color w:val="000000"/>
                <w:sz w:val="20"/>
                <w:szCs w:val="20"/>
              </w:rPr>
            </w:pPr>
            <w:r w:rsidRPr="00364E25">
              <w:rPr>
                <w:rFonts w:ascii="Arial Narrow" w:hAnsi="Arial Narrow" w:cs="Arial"/>
                <w:b/>
                <w:bCs/>
                <w:color w:val="000000"/>
                <w:sz w:val="20"/>
                <w:szCs w:val="20"/>
              </w:rPr>
              <w:t>SERVICIOS LICENCIAS PLATAFORMA DE CIBERSEGURIDAD</w:t>
            </w:r>
          </w:p>
        </w:tc>
        <w:tc>
          <w:tcPr>
            <w:tcW w:w="845" w:type="pct"/>
            <w:shd w:val="clear" w:color="auto" w:fill="A5C9EB" w:themeFill="text2" w:themeFillTint="40"/>
          </w:tcPr>
          <w:p w14:paraId="63466A30" w14:textId="77777777" w:rsidR="00875BB6" w:rsidRPr="00364E25" w:rsidRDefault="00875BB6" w:rsidP="00364E25">
            <w:pPr>
              <w:numPr>
                <w:ilvl w:val="0"/>
                <w:numId w:val="1"/>
              </w:numPr>
              <w:jc w:val="both"/>
              <w:rPr>
                <w:rFonts w:ascii="Arial Narrow" w:hAnsi="Arial Narrow" w:cs="Arial"/>
                <w:b/>
                <w:bCs/>
                <w:color w:val="000000"/>
                <w:sz w:val="20"/>
                <w:szCs w:val="20"/>
              </w:rPr>
            </w:pPr>
          </w:p>
        </w:tc>
      </w:tr>
      <w:tr w:rsidR="00875BB6" w:rsidRPr="00364E25" w14:paraId="34E80414" w14:textId="6FFCC96B" w:rsidTr="00875BB6">
        <w:trPr>
          <w:jc w:val="center"/>
        </w:trPr>
        <w:tc>
          <w:tcPr>
            <w:tcW w:w="357" w:type="pct"/>
            <w:vAlign w:val="center"/>
          </w:tcPr>
          <w:p w14:paraId="586741D6"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3.2.2.1</w:t>
            </w:r>
          </w:p>
        </w:tc>
        <w:tc>
          <w:tcPr>
            <w:tcW w:w="3798" w:type="pct"/>
            <w:vAlign w:val="center"/>
          </w:tcPr>
          <w:p w14:paraId="0C55995E" w14:textId="77777777" w:rsidR="00875BB6" w:rsidRPr="00364E25" w:rsidRDefault="00875BB6" w:rsidP="00364E25">
            <w:pPr>
              <w:numPr>
                <w:ilvl w:val="0"/>
                <w:numId w:val="1"/>
              </w:numPr>
              <w:jc w:val="both"/>
              <w:rPr>
                <w:rFonts w:ascii="Arial Narrow" w:hAnsi="Arial Narrow" w:cs="Arial"/>
                <w:color w:val="000000"/>
                <w:sz w:val="20"/>
                <w:szCs w:val="20"/>
              </w:rPr>
            </w:pPr>
          </w:p>
          <w:p w14:paraId="4AE970D5"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Soporte Técnico Especializado:</w:t>
            </w:r>
          </w:p>
          <w:p w14:paraId="789A725E"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contratista deberá garantizar personal técnico especializado certificado en Trellix y Cisco, con una disponibilidad inmediata para atender requerimientos sobre los paquetes adquiridos en caso de presentarse alguna falla.</w:t>
            </w:r>
          </w:p>
          <w:p w14:paraId="58227BEE" w14:textId="77777777" w:rsidR="00875BB6" w:rsidRPr="00364E25" w:rsidRDefault="00875BB6" w:rsidP="00364E25">
            <w:pPr>
              <w:numPr>
                <w:ilvl w:val="0"/>
                <w:numId w:val="1"/>
              </w:numPr>
              <w:jc w:val="both"/>
              <w:rPr>
                <w:rFonts w:ascii="Arial Narrow" w:hAnsi="Arial Narrow" w:cs="Arial"/>
                <w:color w:val="000000"/>
                <w:sz w:val="20"/>
                <w:szCs w:val="20"/>
              </w:rPr>
            </w:pPr>
          </w:p>
          <w:p w14:paraId="3DF935FF"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Este servicio debe ser en sitio en el CAIMI para realizar los ajustes y actualizaciones a los paquetes de Trellix y Cisco instalados, prestando un servicio eficiente durante la vigencia del contrato.</w:t>
            </w:r>
          </w:p>
          <w:p w14:paraId="1C995DFE" w14:textId="77777777" w:rsidR="00875BB6" w:rsidRPr="00364E25" w:rsidRDefault="00875BB6" w:rsidP="00364E25">
            <w:pPr>
              <w:numPr>
                <w:ilvl w:val="0"/>
                <w:numId w:val="1"/>
              </w:numPr>
              <w:jc w:val="both"/>
              <w:rPr>
                <w:rFonts w:ascii="Arial Narrow" w:hAnsi="Arial Narrow" w:cs="Arial"/>
                <w:color w:val="000000"/>
                <w:sz w:val="20"/>
                <w:szCs w:val="20"/>
              </w:rPr>
            </w:pPr>
          </w:p>
          <w:p w14:paraId="42B79165"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•En caso de falla el contratista deberá hacer acompañamiento permanente para solucionar las novedades presentadas con las licencias adquiridas.</w:t>
            </w:r>
          </w:p>
          <w:p w14:paraId="1751AB68" w14:textId="77777777" w:rsidR="00875BB6" w:rsidRPr="00364E25" w:rsidRDefault="00875BB6" w:rsidP="00364E25">
            <w:pPr>
              <w:numPr>
                <w:ilvl w:val="0"/>
                <w:numId w:val="1"/>
              </w:numPr>
              <w:jc w:val="both"/>
              <w:rPr>
                <w:rFonts w:ascii="Arial Narrow" w:hAnsi="Arial Narrow" w:cs="Arial"/>
                <w:color w:val="000000"/>
                <w:sz w:val="20"/>
                <w:szCs w:val="20"/>
              </w:rPr>
            </w:pPr>
          </w:p>
          <w:p w14:paraId="332974D9"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 Pruebas y Verificación:</w:t>
            </w:r>
          </w:p>
          <w:p w14:paraId="587467EC"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Elaborar planes de prueba y ejecutar todas las pruebas requeridas para verificar el correcto funcionamiento de las soluciones adquiridas e implementadas.</w:t>
            </w:r>
          </w:p>
          <w:p w14:paraId="04C3A054" w14:textId="77777777" w:rsidR="00875BB6" w:rsidRPr="00364E25" w:rsidRDefault="00875BB6" w:rsidP="00364E25">
            <w:pPr>
              <w:numPr>
                <w:ilvl w:val="0"/>
                <w:numId w:val="1"/>
              </w:numPr>
              <w:jc w:val="both"/>
              <w:rPr>
                <w:rFonts w:ascii="Arial Narrow" w:hAnsi="Arial Narrow" w:cs="Arial"/>
                <w:color w:val="000000"/>
                <w:sz w:val="20"/>
                <w:szCs w:val="20"/>
              </w:rPr>
            </w:pPr>
          </w:p>
          <w:p w14:paraId="5FEA76F4"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Garantía de Licenciamiento y Asistencia:</w:t>
            </w:r>
          </w:p>
          <w:p w14:paraId="40E25092"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Garantizar el óptimo funcionamiento de todas las licencias de la plataforma de ciberseguridad adquirida, así como la asistencia técnica necesaria. Esto incluye la respuesta calificada a consultas con personal certificado, y la aclaración de dudas sobre el licenciamiento adquirido durante la vigencia del contrato. </w:t>
            </w:r>
          </w:p>
          <w:p w14:paraId="4539DA63" w14:textId="77777777" w:rsidR="00875BB6" w:rsidRPr="00364E25" w:rsidRDefault="00875BB6" w:rsidP="00364E25">
            <w:pPr>
              <w:numPr>
                <w:ilvl w:val="0"/>
                <w:numId w:val="1"/>
              </w:numPr>
              <w:jc w:val="both"/>
              <w:rPr>
                <w:rFonts w:ascii="Arial Narrow" w:hAnsi="Arial Narrow" w:cs="Arial"/>
                <w:color w:val="000000"/>
                <w:sz w:val="20"/>
                <w:szCs w:val="20"/>
              </w:rPr>
            </w:pPr>
          </w:p>
          <w:p w14:paraId="577BF0A3"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Los activos de información beneficiados con esta plataforma son todos los equipos de cómputo conectados a la red del SICIE, así como la información depositada en ellos, minimizando los riesgos en seguridad de la información.</w:t>
            </w:r>
          </w:p>
          <w:p w14:paraId="48CB93E7" w14:textId="77777777" w:rsidR="00875BB6" w:rsidRPr="00364E25" w:rsidRDefault="00875BB6" w:rsidP="00364E25">
            <w:pPr>
              <w:numPr>
                <w:ilvl w:val="0"/>
                <w:numId w:val="1"/>
              </w:numPr>
              <w:jc w:val="both"/>
              <w:rPr>
                <w:rFonts w:ascii="Arial Narrow" w:hAnsi="Arial Narrow" w:cs="Arial"/>
                <w:color w:val="000000"/>
                <w:sz w:val="20"/>
                <w:szCs w:val="20"/>
              </w:rPr>
            </w:pPr>
          </w:p>
          <w:p w14:paraId="44F5D3F8"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Análisis de Malware (Sandbox):</w:t>
            </w:r>
          </w:p>
          <w:p w14:paraId="25D19CC6"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Paquete para analizar malware herramienta Sandbox de 5 máquinas virtuales (ítem 3) se requiere una solución avanzada de sandbox totalmente integrada para análisis automatizado y manual de malware, compatible con Windows y Android. La solución Sandbox pueda ser implementada bajo esquemas on-premise, híbridos o en la nube (SaaS/Cloud), siempre y cuando cumpla integralmente con los requerimientos funcionales, técnicos, de seguridad de la información y de protección de datos establecidos en el proceso.</w:t>
            </w:r>
          </w:p>
          <w:p w14:paraId="75781CF0" w14:textId="77777777" w:rsidR="00875BB6" w:rsidRPr="00364E25" w:rsidRDefault="00875BB6" w:rsidP="00AF7933">
            <w:pPr>
              <w:pStyle w:val="Prrafodelista"/>
              <w:rPr>
                <w:rFonts w:ascii="Arial Narrow" w:eastAsia="Times New Roman" w:hAnsi="Arial Narrow" w:cs="Arial"/>
                <w:color w:val="000000"/>
                <w:kern w:val="0"/>
                <w:sz w:val="20"/>
                <w:szCs w:val="20"/>
                <w:lang w:eastAsia="es-CO"/>
                <w14:ligatures w14:val="none"/>
              </w:rPr>
            </w:pPr>
          </w:p>
          <w:p w14:paraId="1BFB0832"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Contratista llevará a cabo la implementación, re implementación y optimización de soluciones específicas de las licencias, como el Trellix Data Loss Prevention (DLP). Este servicio abarcará el análisis de requerimientos, diseño e implementación de políticas DLP basadas en las mejores prácticas del fabricante y las recomendaciones del Contratista (previa aprobación del supervisor), el ajuste continuo de las políticas del agente DLP, y el ajuste continuo de las políticas para maximizar la protección de la información, garantizando su plena funcionalidad.</w:t>
            </w:r>
          </w:p>
          <w:p w14:paraId="087613F3" w14:textId="77777777" w:rsidR="00875BB6" w:rsidRPr="00364E25" w:rsidRDefault="00875BB6" w:rsidP="00AF7933">
            <w:pPr>
              <w:rPr>
                <w:rFonts w:ascii="Arial Narrow" w:hAnsi="Arial Narrow" w:cs="Arial"/>
                <w:color w:val="000000"/>
                <w:sz w:val="20"/>
                <w:szCs w:val="20"/>
              </w:rPr>
            </w:pPr>
          </w:p>
        </w:tc>
        <w:tc>
          <w:tcPr>
            <w:tcW w:w="845" w:type="pct"/>
          </w:tcPr>
          <w:p w14:paraId="4FC8065B" w14:textId="77777777" w:rsidR="00875BB6" w:rsidRPr="00364E25" w:rsidRDefault="00875BB6" w:rsidP="00364E25">
            <w:pPr>
              <w:numPr>
                <w:ilvl w:val="0"/>
                <w:numId w:val="1"/>
              </w:numPr>
              <w:jc w:val="both"/>
              <w:rPr>
                <w:rFonts w:ascii="Arial Narrow" w:hAnsi="Arial Narrow" w:cs="Arial"/>
                <w:color w:val="000000"/>
                <w:sz w:val="20"/>
                <w:szCs w:val="20"/>
              </w:rPr>
            </w:pPr>
          </w:p>
        </w:tc>
      </w:tr>
      <w:tr w:rsidR="00875BB6" w:rsidRPr="00364E25" w14:paraId="7BD0498B" w14:textId="2D24060E" w:rsidTr="00875BB6">
        <w:trPr>
          <w:jc w:val="center"/>
        </w:trPr>
        <w:tc>
          <w:tcPr>
            <w:tcW w:w="357" w:type="pct"/>
            <w:shd w:val="clear" w:color="auto" w:fill="A5C9EB" w:themeFill="text2" w:themeFillTint="40"/>
            <w:vAlign w:val="center"/>
          </w:tcPr>
          <w:p w14:paraId="43F152F3"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3.2.3</w:t>
            </w:r>
          </w:p>
        </w:tc>
        <w:tc>
          <w:tcPr>
            <w:tcW w:w="3798" w:type="pct"/>
            <w:shd w:val="clear" w:color="auto" w:fill="A5C9EB" w:themeFill="text2" w:themeFillTint="40"/>
            <w:vAlign w:val="center"/>
          </w:tcPr>
          <w:p w14:paraId="1C080C65" w14:textId="77777777" w:rsidR="00875BB6" w:rsidRPr="00364E25" w:rsidRDefault="00875BB6" w:rsidP="00364E25">
            <w:pPr>
              <w:numPr>
                <w:ilvl w:val="0"/>
                <w:numId w:val="1"/>
              </w:numPr>
              <w:jc w:val="both"/>
              <w:rPr>
                <w:rFonts w:ascii="Arial Narrow" w:hAnsi="Arial Narrow" w:cs="Arial"/>
                <w:b/>
                <w:bCs/>
                <w:color w:val="000000"/>
                <w:sz w:val="20"/>
                <w:szCs w:val="20"/>
              </w:rPr>
            </w:pPr>
            <w:r w:rsidRPr="00364E25">
              <w:rPr>
                <w:rFonts w:ascii="Arial Narrow" w:hAnsi="Arial Narrow" w:cs="Arial"/>
                <w:b/>
                <w:bCs/>
                <w:color w:val="000000"/>
                <w:sz w:val="20"/>
                <w:szCs w:val="20"/>
              </w:rPr>
              <w:t>GARANTÍA TÉCNICA</w:t>
            </w:r>
          </w:p>
        </w:tc>
        <w:tc>
          <w:tcPr>
            <w:tcW w:w="845" w:type="pct"/>
            <w:shd w:val="clear" w:color="auto" w:fill="A5C9EB" w:themeFill="text2" w:themeFillTint="40"/>
          </w:tcPr>
          <w:p w14:paraId="5A091516" w14:textId="77777777" w:rsidR="00875BB6" w:rsidRPr="00364E25" w:rsidRDefault="00875BB6" w:rsidP="00364E25">
            <w:pPr>
              <w:numPr>
                <w:ilvl w:val="0"/>
                <w:numId w:val="1"/>
              </w:numPr>
              <w:jc w:val="both"/>
              <w:rPr>
                <w:rFonts w:ascii="Arial Narrow" w:hAnsi="Arial Narrow" w:cs="Arial"/>
                <w:b/>
                <w:bCs/>
                <w:color w:val="000000"/>
                <w:sz w:val="20"/>
                <w:szCs w:val="20"/>
              </w:rPr>
            </w:pPr>
          </w:p>
        </w:tc>
      </w:tr>
      <w:tr w:rsidR="00875BB6" w:rsidRPr="00364E25" w14:paraId="70333328" w14:textId="66AC053B" w:rsidTr="00875BB6">
        <w:trPr>
          <w:jc w:val="center"/>
        </w:trPr>
        <w:tc>
          <w:tcPr>
            <w:tcW w:w="357" w:type="pct"/>
            <w:vAlign w:val="center"/>
          </w:tcPr>
          <w:p w14:paraId="00A244F3"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3.2.3.1</w:t>
            </w:r>
          </w:p>
        </w:tc>
        <w:tc>
          <w:tcPr>
            <w:tcW w:w="3798" w:type="pct"/>
            <w:vAlign w:val="center"/>
          </w:tcPr>
          <w:p w14:paraId="6C3BBDAC" w14:textId="77777777" w:rsidR="00875BB6" w:rsidRPr="00364E25" w:rsidRDefault="00875BB6" w:rsidP="00364E25">
            <w:pPr>
              <w:numPr>
                <w:ilvl w:val="0"/>
                <w:numId w:val="1"/>
              </w:numPr>
              <w:jc w:val="both"/>
              <w:rPr>
                <w:rFonts w:ascii="Arial Narrow" w:hAnsi="Arial Narrow" w:cs="Arial"/>
                <w:color w:val="000000"/>
                <w:sz w:val="20"/>
                <w:szCs w:val="20"/>
              </w:rPr>
            </w:pPr>
          </w:p>
          <w:p w14:paraId="4AE84D72"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A. El oferente garantizará expresamente el cumplimiento de todos los términos y condiciones de la garantía técnica del servicio, según lo estipulado en el presente contrato.</w:t>
            </w:r>
          </w:p>
          <w:p w14:paraId="4CEFEB40"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w:t>
            </w:r>
          </w:p>
          <w:p w14:paraId="2B20D21D"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B. El Contratista garantizará que, a lo largo de la vigencia completa del contrato, todos los paquetes de software adquiridos, incluyendo sus componentes esenciales, accesorios y licencias, permanezcan plenamente operativos y funcionales conforme a las especificaciones técnicas del fabricante. Esta garantía abarca todas las actualizaciones necesarias (parches de seguridad, correcciones de errores </w:t>
            </w:r>
            <w:r w:rsidRPr="00364E25">
              <w:rPr>
                <w:rFonts w:ascii="Arial Narrow" w:hAnsi="Arial Narrow" w:cs="Arial"/>
                <w:color w:val="000000"/>
                <w:sz w:val="20"/>
                <w:szCs w:val="20"/>
              </w:rPr>
              <w:lastRenderedPageBreak/>
              <w:t>y nuevas versiones) para asegurar la continuidad, compatibilidad y máxima protección de las soluciones, incluyendo, pero sin limitarse a, TRELLIX (Trellix Agent, Trellix ePolicy Orchestrator (EPO), Base de datos de la EPO, Trellix Agent Handler, Trellix Data Loss Prevention (DLP), Trellix Drive Encryption, Trellix Data Exchange Layer, Trellix File and Removable Media Protection, Endpoint Security Platform —que incluye Firewall, Threat Prevention, Web Control y Adaptive Threat Protection—, Trellix EDR Client for Windows (EDR), Trellix Threat Intelligence Exchange (TIE) y Trellix Email Security) y CISCO (Cisco Secure Web Appliance (Management – Proxy) y ISEPIC - ISE Passive Identity Connector), además de todas las licencias y demás componentes necesarios para su óptimo funcionamiento.</w:t>
            </w:r>
          </w:p>
          <w:p w14:paraId="2529708A" w14:textId="77777777" w:rsidR="00875BB6" w:rsidRPr="00364E25" w:rsidRDefault="00875BB6" w:rsidP="00364E25">
            <w:pPr>
              <w:numPr>
                <w:ilvl w:val="0"/>
                <w:numId w:val="1"/>
              </w:numPr>
              <w:jc w:val="both"/>
              <w:rPr>
                <w:rFonts w:ascii="Arial Narrow" w:hAnsi="Arial Narrow" w:cs="Arial"/>
                <w:color w:val="000000"/>
                <w:sz w:val="20"/>
                <w:szCs w:val="20"/>
              </w:rPr>
            </w:pPr>
          </w:p>
          <w:p w14:paraId="41CF14FB"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C. El Contratista será responsable de la reinstalación y configuración completa de todas las licencias de las máquinas virtuales que integran las soluciones de Trellix y Cisco. Esta responsabilidad incluye los escenarios en los que sea necesario realizar dicha reinstalación debido a: Migraciones del sistema operativo subyacente.  En cualquiera de estos casos, la reinstalación de las licencias   se realizará en el nuevo clúster que se pondrá a disposición para tal fin, asegurando la continuidad operativa y la plena funcionalidad de las soluciones de ciberseguridad.</w:t>
            </w:r>
          </w:p>
          <w:p w14:paraId="4064B986" w14:textId="77777777" w:rsidR="00875BB6" w:rsidRPr="00364E25" w:rsidRDefault="00875BB6" w:rsidP="00364E25">
            <w:pPr>
              <w:numPr>
                <w:ilvl w:val="0"/>
                <w:numId w:val="1"/>
              </w:numPr>
              <w:jc w:val="both"/>
              <w:rPr>
                <w:rFonts w:ascii="Arial Narrow" w:hAnsi="Arial Narrow" w:cs="Arial"/>
                <w:color w:val="000000"/>
                <w:sz w:val="20"/>
                <w:szCs w:val="20"/>
              </w:rPr>
            </w:pPr>
          </w:p>
          <w:p w14:paraId="732E296F"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D. El Contratista garantizará el óptimo funcionamiento de toda la plataforma de ciberseguridad licenciada, así como la asistencia técnica necesaria. Esto incluye la respuesta calificada a consultas con personal certificado, y la aclaración de dudas sobre el licenciamiento adquirido durante la vigencia del contrato. El objetivo es asegurar que el personal del CAIMI esté plenamente capacitado para atender los requerimientos iniciales de los usuarios.</w:t>
            </w:r>
          </w:p>
          <w:p w14:paraId="4CF88CC5" w14:textId="77777777" w:rsidR="00875BB6" w:rsidRPr="00364E25" w:rsidRDefault="00875BB6" w:rsidP="00364E25">
            <w:pPr>
              <w:numPr>
                <w:ilvl w:val="0"/>
                <w:numId w:val="1"/>
              </w:numPr>
              <w:jc w:val="both"/>
              <w:rPr>
                <w:rFonts w:ascii="Arial Narrow" w:hAnsi="Arial Narrow" w:cs="Arial"/>
                <w:color w:val="000000"/>
                <w:sz w:val="20"/>
                <w:szCs w:val="20"/>
              </w:rPr>
            </w:pPr>
          </w:p>
          <w:p w14:paraId="763D4EBC"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 El contratista garantizara el funcionamiento y la continuidad de los servicios de las herramientas instaladas en la plataforma de ciberseguridad, sin costo adicional para la entidad incluido transporte mano obra e impuestos.</w:t>
            </w:r>
          </w:p>
          <w:p w14:paraId="29027517" w14:textId="77777777" w:rsidR="00875BB6" w:rsidRPr="00364E25" w:rsidRDefault="00875BB6" w:rsidP="00364E25">
            <w:pPr>
              <w:numPr>
                <w:ilvl w:val="0"/>
                <w:numId w:val="1"/>
              </w:numPr>
              <w:jc w:val="both"/>
              <w:rPr>
                <w:rFonts w:ascii="Arial Narrow" w:hAnsi="Arial Narrow" w:cs="Arial"/>
                <w:color w:val="000000"/>
                <w:sz w:val="20"/>
                <w:szCs w:val="20"/>
              </w:rPr>
            </w:pPr>
          </w:p>
          <w:p w14:paraId="5E52B152"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F. Los soportes en caso de anomalía de las licencias adquiridas serán atendidos de manera inmediata previa coordinación con el supervisor del contrato.</w:t>
            </w:r>
          </w:p>
          <w:p w14:paraId="256978F2" w14:textId="77777777" w:rsidR="00875BB6" w:rsidRPr="00364E25" w:rsidRDefault="00875BB6" w:rsidP="00364E25">
            <w:pPr>
              <w:numPr>
                <w:ilvl w:val="0"/>
                <w:numId w:val="1"/>
              </w:numPr>
              <w:jc w:val="both"/>
              <w:rPr>
                <w:rFonts w:ascii="Arial Narrow" w:hAnsi="Arial Narrow" w:cs="Arial"/>
                <w:color w:val="000000"/>
                <w:sz w:val="20"/>
                <w:szCs w:val="20"/>
              </w:rPr>
            </w:pPr>
          </w:p>
          <w:p w14:paraId="5A51B3CE"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G. En caso de presentarse fallas o incidentes en la plataforma de ciberseguridad con las licencias adquiridas, el Contratista deberá realizar todos los ajustes y las intervenciones necesarias para su completa resolución. Este servicio se prestará hasta asegurar el correcto funcionamiento de la plataforma, independientemente, garantizando la solución definitiva del problema.</w:t>
            </w:r>
          </w:p>
          <w:p w14:paraId="0B6BC227" w14:textId="77777777" w:rsidR="00875BB6" w:rsidRPr="00364E25" w:rsidRDefault="00875BB6" w:rsidP="00364E25">
            <w:pPr>
              <w:numPr>
                <w:ilvl w:val="0"/>
                <w:numId w:val="1"/>
              </w:numPr>
              <w:jc w:val="both"/>
              <w:rPr>
                <w:rFonts w:ascii="Arial Narrow" w:hAnsi="Arial Narrow" w:cs="Arial"/>
                <w:color w:val="000000"/>
                <w:sz w:val="20"/>
                <w:szCs w:val="20"/>
              </w:rPr>
            </w:pPr>
          </w:p>
          <w:p w14:paraId="2C462930" w14:textId="55150183" w:rsidR="00875BB6" w:rsidRPr="00364E25" w:rsidRDefault="00875BB6" w:rsidP="00AF7933">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H. El Contratista será responsable de la instalación, reinstalación y/o reparación de todas las licencias correspondiente a las aplicaciones de Trellix y Cisco, incluyendo las bases de datos de Trellix ePolicy Orchestrator (EPO) y Cisco Secure Web Appliance (PROXY). Esto incluye el suministro e instalación de los paquetes de Microsoft SQL Server 2019 o superior con licencia, necesarios para el funcionamiento de estas soluciones. Se deberá garantizar el funcionamiento de las dos licencias WSA proxy, uno destinado para el CAIMI y otro para la ESICI.</w:t>
            </w:r>
          </w:p>
          <w:p w14:paraId="1AA6F3F3" w14:textId="77777777" w:rsidR="00875BB6" w:rsidRPr="00364E25" w:rsidRDefault="00875BB6" w:rsidP="00AF7933">
            <w:pPr>
              <w:rPr>
                <w:rFonts w:ascii="Arial Narrow" w:hAnsi="Arial Narrow" w:cs="Arial"/>
                <w:color w:val="000000"/>
                <w:sz w:val="20"/>
                <w:szCs w:val="20"/>
              </w:rPr>
            </w:pPr>
          </w:p>
          <w:p w14:paraId="11E97F22"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I. El contratista deberá colocar en producción todas las licencias soluciones y sus componentes serán configurados y puestos en producción, asegurando su pleno funcionamiento y su integración con la infraestructura existente, conforme a las especificaciones técnicas y los requerimientos definidos.</w:t>
            </w:r>
          </w:p>
          <w:p w14:paraId="45BEE443" w14:textId="77777777" w:rsidR="00875BB6" w:rsidRPr="00364E25" w:rsidRDefault="00875BB6" w:rsidP="00364E25">
            <w:pPr>
              <w:numPr>
                <w:ilvl w:val="0"/>
                <w:numId w:val="1"/>
              </w:numPr>
              <w:jc w:val="both"/>
              <w:rPr>
                <w:rFonts w:ascii="Arial Narrow" w:hAnsi="Arial Narrow" w:cs="Arial"/>
                <w:color w:val="000000"/>
                <w:sz w:val="20"/>
                <w:szCs w:val="20"/>
              </w:rPr>
            </w:pPr>
          </w:p>
          <w:p w14:paraId="4747BEEC"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J. El contratista debe brindar e instalar actualizaciones a las licencias descritas, cada vez que el fabricante libere en el mercado una nueva versión de software, upgrade, update o parche. Lo anterior previa solicitud y aprobación del supervisor del contrato o administrador de la plataforma y una vez haya sido probada en un ambiente controlado, asegurando la continuidad del servicio y funcionamiento de los sistemas. Se debe realizar entrega al CAIMI, de los medios magnéticos y/o manuales si existen cambios de versión, la realización de los mapas de red (Trellix/Cisco). Deben mantenerse actualizados todos los agentes en todos los equipos de cómputo que tienen instalados en la red del SICIE.</w:t>
            </w:r>
          </w:p>
          <w:p w14:paraId="267442BF" w14:textId="77777777" w:rsidR="00875BB6" w:rsidRPr="00364E25" w:rsidRDefault="00875BB6" w:rsidP="00364E25">
            <w:pPr>
              <w:numPr>
                <w:ilvl w:val="0"/>
                <w:numId w:val="1"/>
              </w:numPr>
              <w:jc w:val="both"/>
              <w:rPr>
                <w:rFonts w:ascii="Arial Narrow" w:hAnsi="Arial Narrow" w:cs="Arial"/>
                <w:color w:val="000000"/>
                <w:sz w:val="20"/>
                <w:szCs w:val="20"/>
              </w:rPr>
            </w:pPr>
          </w:p>
          <w:p w14:paraId="55315926"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K. De ser solicitado por el supervisor el contratista realizara una presentación con las nuevas características, las cuales deberán de incluir ventajas de las nuevas versiones y cómo estas pueden </w:t>
            </w:r>
            <w:r w:rsidRPr="00364E25">
              <w:rPr>
                <w:rFonts w:ascii="Arial Narrow" w:hAnsi="Arial Narrow" w:cs="Arial"/>
                <w:color w:val="000000"/>
                <w:sz w:val="20"/>
                <w:szCs w:val="20"/>
              </w:rPr>
              <w:lastRenderedPageBreak/>
              <w:t>beneficiar a la plataforma de ciberseguridad con el fin de estar a la vanguardia contribuyendo a mitigar los ciberataques.</w:t>
            </w:r>
          </w:p>
          <w:p w14:paraId="6135F6BF" w14:textId="77777777" w:rsidR="00875BB6" w:rsidRPr="00364E25" w:rsidRDefault="00875BB6" w:rsidP="00364E25">
            <w:pPr>
              <w:numPr>
                <w:ilvl w:val="0"/>
                <w:numId w:val="1"/>
              </w:numPr>
              <w:jc w:val="both"/>
              <w:rPr>
                <w:rFonts w:ascii="Arial Narrow" w:hAnsi="Arial Narrow" w:cs="Arial"/>
                <w:color w:val="000000"/>
                <w:sz w:val="20"/>
                <w:szCs w:val="20"/>
              </w:rPr>
            </w:pPr>
          </w:p>
          <w:p w14:paraId="6E47E576"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L. Cuando se realice soporte de actualizaciones de las licencias se debe ofrecer acompañamiento herramientas instaladas.</w:t>
            </w:r>
          </w:p>
          <w:p w14:paraId="573AC52B" w14:textId="77777777" w:rsidR="00875BB6" w:rsidRPr="00364E25" w:rsidRDefault="00875BB6" w:rsidP="00364E25">
            <w:pPr>
              <w:numPr>
                <w:ilvl w:val="0"/>
                <w:numId w:val="1"/>
              </w:numPr>
              <w:jc w:val="both"/>
              <w:rPr>
                <w:rFonts w:ascii="Arial Narrow" w:hAnsi="Arial Narrow" w:cs="Arial"/>
                <w:color w:val="000000"/>
                <w:sz w:val="20"/>
                <w:szCs w:val="20"/>
              </w:rPr>
            </w:pPr>
          </w:p>
          <w:p w14:paraId="04AAF2A5" w14:textId="77777777" w:rsidR="00875BB6" w:rsidRPr="00364E25"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M. El contratista debe entregar el esquema de red de las máquinas virtuales que integran las licencias de la solución de Trellix y de cisco al igual que la documentación respectiva de cómo se encuentra instalada y configurada la solución, cualquier cambio que se realice debe quedar documentado.</w:t>
            </w:r>
          </w:p>
          <w:p w14:paraId="2D2B4643" w14:textId="77777777" w:rsidR="00875BB6" w:rsidRPr="00364E25" w:rsidRDefault="00875BB6" w:rsidP="00AF7933">
            <w:pPr>
              <w:rPr>
                <w:rFonts w:ascii="Arial Narrow" w:hAnsi="Arial Narrow" w:cs="Arial"/>
                <w:color w:val="000000"/>
                <w:sz w:val="20"/>
                <w:szCs w:val="20"/>
              </w:rPr>
            </w:pPr>
          </w:p>
        </w:tc>
        <w:tc>
          <w:tcPr>
            <w:tcW w:w="845" w:type="pct"/>
          </w:tcPr>
          <w:p w14:paraId="70518830" w14:textId="77777777" w:rsidR="00875BB6" w:rsidRPr="00364E25" w:rsidRDefault="00875BB6" w:rsidP="00364E25">
            <w:pPr>
              <w:numPr>
                <w:ilvl w:val="0"/>
                <w:numId w:val="1"/>
              </w:numPr>
              <w:jc w:val="both"/>
              <w:rPr>
                <w:rFonts w:ascii="Arial Narrow" w:hAnsi="Arial Narrow" w:cs="Arial"/>
                <w:color w:val="000000"/>
                <w:sz w:val="20"/>
                <w:szCs w:val="20"/>
              </w:rPr>
            </w:pPr>
          </w:p>
        </w:tc>
      </w:tr>
      <w:tr w:rsidR="00875BB6" w:rsidRPr="00364E25" w14:paraId="2DE212A1" w14:textId="4AF63146" w:rsidTr="00875BB6">
        <w:trPr>
          <w:jc w:val="center"/>
        </w:trPr>
        <w:tc>
          <w:tcPr>
            <w:tcW w:w="357" w:type="pct"/>
            <w:shd w:val="clear" w:color="auto" w:fill="A5C9EB" w:themeFill="text2" w:themeFillTint="40"/>
            <w:vAlign w:val="center"/>
          </w:tcPr>
          <w:p w14:paraId="773E75EC"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lastRenderedPageBreak/>
              <w:t>3.2.4</w:t>
            </w:r>
          </w:p>
        </w:tc>
        <w:tc>
          <w:tcPr>
            <w:tcW w:w="3798" w:type="pct"/>
            <w:shd w:val="clear" w:color="auto" w:fill="A5C9EB" w:themeFill="text2" w:themeFillTint="40"/>
            <w:vAlign w:val="center"/>
          </w:tcPr>
          <w:p w14:paraId="323ECA42" w14:textId="77777777" w:rsidR="00875BB6" w:rsidRPr="00364E25" w:rsidRDefault="00875BB6" w:rsidP="00364E25">
            <w:pPr>
              <w:numPr>
                <w:ilvl w:val="0"/>
                <w:numId w:val="1"/>
              </w:numPr>
              <w:jc w:val="both"/>
              <w:rPr>
                <w:rFonts w:ascii="Arial Narrow" w:hAnsi="Arial Narrow" w:cs="Arial"/>
                <w:b/>
                <w:bCs/>
                <w:color w:val="000000"/>
                <w:sz w:val="20"/>
                <w:szCs w:val="20"/>
              </w:rPr>
            </w:pPr>
            <w:r w:rsidRPr="00364E25">
              <w:rPr>
                <w:rFonts w:ascii="Arial Narrow" w:hAnsi="Arial Narrow" w:cs="Arial"/>
                <w:b/>
                <w:bCs/>
                <w:color w:val="000000"/>
                <w:sz w:val="20"/>
                <w:szCs w:val="20"/>
              </w:rPr>
              <w:t>TERMINO DE RESPUESTA</w:t>
            </w:r>
          </w:p>
        </w:tc>
        <w:tc>
          <w:tcPr>
            <w:tcW w:w="845" w:type="pct"/>
            <w:shd w:val="clear" w:color="auto" w:fill="A5C9EB" w:themeFill="text2" w:themeFillTint="40"/>
          </w:tcPr>
          <w:p w14:paraId="61CD16DB" w14:textId="77777777" w:rsidR="00875BB6" w:rsidRPr="00364E25" w:rsidRDefault="00875BB6" w:rsidP="00364E25">
            <w:pPr>
              <w:numPr>
                <w:ilvl w:val="0"/>
                <w:numId w:val="1"/>
              </w:numPr>
              <w:jc w:val="both"/>
              <w:rPr>
                <w:rFonts w:ascii="Arial Narrow" w:hAnsi="Arial Narrow" w:cs="Arial"/>
                <w:b/>
                <w:bCs/>
                <w:color w:val="000000"/>
                <w:sz w:val="20"/>
                <w:szCs w:val="20"/>
              </w:rPr>
            </w:pPr>
          </w:p>
        </w:tc>
      </w:tr>
      <w:tr w:rsidR="00875BB6" w:rsidRPr="00364E25" w14:paraId="51D0E5F5" w14:textId="645E65EA" w:rsidTr="00875BB6">
        <w:trPr>
          <w:jc w:val="center"/>
        </w:trPr>
        <w:tc>
          <w:tcPr>
            <w:tcW w:w="357" w:type="pct"/>
            <w:vAlign w:val="center"/>
          </w:tcPr>
          <w:p w14:paraId="54F17D5C"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3.2.4.1</w:t>
            </w:r>
          </w:p>
        </w:tc>
        <w:tc>
          <w:tcPr>
            <w:tcW w:w="3798" w:type="pct"/>
            <w:vAlign w:val="center"/>
          </w:tcPr>
          <w:p w14:paraId="4F630837" w14:textId="77777777" w:rsidR="00875BB6" w:rsidRPr="00364E25" w:rsidRDefault="00875BB6" w:rsidP="00F61846">
            <w:pPr>
              <w:pStyle w:val="Prrafodelista"/>
              <w:numPr>
                <w:ilvl w:val="0"/>
                <w:numId w:val="1"/>
              </w:numPr>
              <w:spacing w:after="0" w:line="240" w:lineRule="auto"/>
              <w:contextualSpacing w:val="0"/>
              <w:jc w:val="both"/>
              <w:rPr>
                <w:rFonts w:ascii="Arial Narrow" w:eastAsia="Times New Roman" w:hAnsi="Arial Narrow" w:cs="Arial"/>
                <w:color w:val="000000"/>
                <w:kern w:val="0"/>
                <w:sz w:val="20"/>
                <w:szCs w:val="20"/>
                <w:lang w:eastAsia="es-CO"/>
                <w14:ligatures w14:val="none"/>
              </w:rPr>
            </w:pPr>
          </w:p>
          <w:p w14:paraId="253EFEFF" w14:textId="77777777" w:rsidR="00875BB6" w:rsidRPr="00364E25" w:rsidRDefault="00875BB6" w:rsidP="00F61846">
            <w:pPr>
              <w:pStyle w:val="Prrafodelista"/>
              <w:numPr>
                <w:ilvl w:val="0"/>
                <w:numId w:val="1"/>
              </w:numPr>
              <w:spacing w:after="0" w:line="240" w:lineRule="auto"/>
              <w:contextualSpacing w:val="0"/>
              <w:jc w:val="both"/>
              <w:rPr>
                <w:rFonts w:ascii="Arial Narrow" w:eastAsia="Times New Roman" w:hAnsi="Arial Narrow" w:cs="Arial"/>
                <w:color w:val="000000"/>
                <w:kern w:val="0"/>
                <w:sz w:val="20"/>
                <w:szCs w:val="20"/>
                <w:lang w:eastAsia="es-CO"/>
                <w14:ligatures w14:val="none"/>
              </w:rPr>
            </w:pPr>
            <w:r w:rsidRPr="00364E25">
              <w:rPr>
                <w:rFonts w:ascii="Arial Narrow" w:eastAsia="Times New Roman" w:hAnsi="Arial Narrow" w:cs="Arial"/>
                <w:color w:val="000000"/>
                <w:kern w:val="0"/>
                <w:sz w:val="20"/>
                <w:szCs w:val="20"/>
                <w:lang w:eastAsia="es-CO"/>
                <w14:ligatures w14:val="none"/>
              </w:rPr>
              <w:t>Los servicios técnicos del licenciamiento deben ser atendidos presencialmente de forma inmediata, si en el lapso de dos (02) horas después de haber reportado el incidente no se ha dado una solución definitiva al incidente, se deberá enviar personal técnico especializado a sitio en un tiempo máximo de dos (02) horas. Los anteriores tiempos de respuesta también aplican para las Unidades ubicadas fuera de la ciudad de Bogotá.</w:t>
            </w:r>
          </w:p>
          <w:p w14:paraId="7CC94E61" w14:textId="77777777" w:rsidR="00875BB6" w:rsidRPr="00364E25" w:rsidRDefault="00875BB6" w:rsidP="00F61846">
            <w:pPr>
              <w:pStyle w:val="Prrafodelista"/>
              <w:numPr>
                <w:ilvl w:val="0"/>
                <w:numId w:val="1"/>
              </w:numPr>
              <w:spacing w:after="0" w:line="240" w:lineRule="auto"/>
              <w:contextualSpacing w:val="0"/>
              <w:jc w:val="both"/>
              <w:rPr>
                <w:rFonts w:ascii="Arial Narrow" w:eastAsia="Times New Roman" w:hAnsi="Arial Narrow" w:cs="Arial"/>
                <w:color w:val="000000"/>
                <w:kern w:val="0"/>
                <w:sz w:val="20"/>
                <w:szCs w:val="20"/>
                <w:lang w:eastAsia="es-CO"/>
                <w14:ligatures w14:val="none"/>
              </w:rPr>
            </w:pPr>
          </w:p>
        </w:tc>
        <w:tc>
          <w:tcPr>
            <w:tcW w:w="845" w:type="pct"/>
          </w:tcPr>
          <w:p w14:paraId="1478C117" w14:textId="77777777" w:rsidR="00875BB6" w:rsidRPr="00364E25" w:rsidRDefault="00875BB6" w:rsidP="00F61846">
            <w:pPr>
              <w:pStyle w:val="Prrafodelista"/>
              <w:numPr>
                <w:ilvl w:val="0"/>
                <w:numId w:val="1"/>
              </w:numPr>
              <w:spacing w:after="0" w:line="240" w:lineRule="auto"/>
              <w:contextualSpacing w:val="0"/>
              <w:jc w:val="both"/>
              <w:rPr>
                <w:rFonts w:ascii="Arial Narrow" w:eastAsia="Times New Roman" w:hAnsi="Arial Narrow" w:cs="Arial"/>
                <w:color w:val="000000"/>
                <w:kern w:val="0"/>
                <w:sz w:val="20"/>
                <w:szCs w:val="20"/>
                <w:lang w:eastAsia="es-CO"/>
                <w14:ligatures w14:val="none"/>
              </w:rPr>
            </w:pPr>
          </w:p>
        </w:tc>
      </w:tr>
      <w:tr w:rsidR="00875BB6" w:rsidRPr="00364E25" w14:paraId="0F70F63C" w14:textId="0E30B2EA" w:rsidTr="00875BB6">
        <w:trPr>
          <w:jc w:val="center"/>
        </w:trPr>
        <w:tc>
          <w:tcPr>
            <w:tcW w:w="357" w:type="pct"/>
            <w:shd w:val="clear" w:color="auto" w:fill="A5C9EB" w:themeFill="text2" w:themeFillTint="40"/>
            <w:vAlign w:val="center"/>
          </w:tcPr>
          <w:p w14:paraId="5612D89F"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3.2.5</w:t>
            </w:r>
          </w:p>
        </w:tc>
        <w:tc>
          <w:tcPr>
            <w:tcW w:w="3798" w:type="pct"/>
            <w:shd w:val="clear" w:color="auto" w:fill="A5C9EB" w:themeFill="text2" w:themeFillTint="40"/>
            <w:vAlign w:val="center"/>
          </w:tcPr>
          <w:p w14:paraId="2C0D25D4" w14:textId="77777777" w:rsidR="00875BB6" w:rsidRPr="00364E25" w:rsidRDefault="00875BB6" w:rsidP="00F61846">
            <w:pPr>
              <w:numPr>
                <w:ilvl w:val="0"/>
                <w:numId w:val="1"/>
              </w:numPr>
              <w:jc w:val="both"/>
              <w:rPr>
                <w:rFonts w:ascii="Arial Narrow" w:hAnsi="Arial Narrow" w:cs="Arial"/>
                <w:b/>
                <w:bCs/>
                <w:color w:val="000000"/>
                <w:sz w:val="20"/>
                <w:szCs w:val="20"/>
              </w:rPr>
            </w:pPr>
            <w:r w:rsidRPr="00364E25">
              <w:rPr>
                <w:rFonts w:ascii="Arial Narrow" w:hAnsi="Arial Narrow" w:cs="Arial"/>
                <w:b/>
                <w:bCs/>
                <w:color w:val="000000"/>
                <w:sz w:val="20"/>
                <w:szCs w:val="20"/>
              </w:rPr>
              <w:t>ACUERDOS DE CONFIDENCIALIDAD</w:t>
            </w:r>
          </w:p>
        </w:tc>
        <w:tc>
          <w:tcPr>
            <w:tcW w:w="845" w:type="pct"/>
            <w:shd w:val="clear" w:color="auto" w:fill="A5C9EB" w:themeFill="text2" w:themeFillTint="40"/>
          </w:tcPr>
          <w:p w14:paraId="7D4C83C3" w14:textId="77777777" w:rsidR="00875BB6" w:rsidRPr="00364E25" w:rsidRDefault="00875BB6" w:rsidP="00F61846">
            <w:pPr>
              <w:numPr>
                <w:ilvl w:val="0"/>
                <w:numId w:val="1"/>
              </w:numPr>
              <w:jc w:val="both"/>
              <w:rPr>
                <w:rFonts w:ascii="Arial Narrow" w:hAnsi="Arial Narrow" w:cs="Arial"/>
                <w:b/>
                <w:bCs/>
                <w:color w:val="000000"/>
                <w:sz w:val="20"/>
                <w:szCs w:val="20"/>
              </w:rPr>
            </w:pPr>
          </w:p>
        </w:tc>
      </w:tr>
      <w:tr w:rsidR="00875BB6" w:rsidRPr="00364E25" w14:paraId="510B699D" w14:textId="550A5155" w:rsidTr="00875BB6">
        <w:trPr>
          <w:jc w:val="center"/>
        </w:trPr>
        <w:tc>
          <w:tcPr>
            <w:tcW w:w="357" w:type="pct"/>
            <w:vAlign w:val="center"/>
          </w:tcPr>
          <w:p w14:paraId="7BA30275"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3.2.5.1</w:t>
            </w:r>
          </w:p>
        </w:tc>
        <w:tc>
          <w:tcPr>
            <w:tcW w:w="3798" w:type="pct"/>
            <w:vAlign w:val="center"/>
          </w:tcPr>
          <w:p w14:paraId="37A23838" w14:textId="77777777" w:rsidR="00875BB6" w:rsidRPr="00364E25" w:rsidRDefault="00875BB6" w:rsidP="00F61846">
            <w:pPr>
              <w:numPr>
                <w:ilvl w:val="0"/>
                <w:numId w:val="1"/>
              </w:numPr>
              <w:jc w:val="both"/>
              <w:rPr>
                <w:rFonts w:ascii="Arial Narrow" w:hAnsi="Arial Narrow" w:cs="Arial"/>
                <w:color w:val="000000"/>
                <w:sz w:val="20"/>
                <w:szCs w:val="20"/>
              </w:rPr>
            </w:pPr>
          </w:p>
          <w:p w14:paraId="65537D9B"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contratista y todo el personal vinculado al proyecto deberán firmar, antes del inicio de actividades, un Acuerdo de Confidencialidad y Protección de Información Clasificada Código: FO-JEMPP-CEDE6-1736, mediante el cual se obligan expresamente a preservar la reserva, integridad, custodia y confidencialidad de toda información institucional, operativa, estratégica o de inteligencia, a la que tengan acceso directo o indirecto, o que generen como producto del cumplimiento del presente contrato, incluyendo aquella clasificada conforme a los niveles de reserva establecidos en la Ley 1621 de 2013 y el decreto reglamentario correspondiente.</w:t>
            </w:r>
          </w:p>
          <w:p w14:paraId="4F06852A" w14:textId="77777777" w:rsidR="00875BB6" w:rsidRPr="00364E25" w:rsidRDefault="00875BB6" w:rsidP="00F61846">
            <w:pPr>
              <w:numPr>
                <w:ilvl w:val="0"/>
                <w:numId w:val="1"/>
              </w:numPr>
              <w:jc w:val="both"/>
              <w:rPr>
                <w:rFonts w:ascii="Arial Narrow" w:hAnsi="Arial Narrow" w:cs="Arial"/>
                <w:color w:val="000000"/>
                <w:sz w:val="20"/>
                <w:szCs w:val="20"/>
              </w:rPr>
            </w:pPr>
          </w:p>
          <w:p w14:paraId="482F7EA3"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En virtud de lo anterior, queda prohibida la divulgación, reproducción, copia, almacenamiento, extracción, transmisión, procesamiento, análisis o uso para fines distintos al objeto contractual de cualquier información clasificada de inteligencia o contrainteligencia, ya sea por medios físicos, digitales, orales o de cualquier otra índole, sin la autorización previa, formal y expresa del Comando de Apoyo de Inteligencia Militar – CAIMI.</w:t>
            </w:r>
          </w:p>
          <w:p w14:paraId="611A2002" w14:textId="77777777" w:rsidR="00875BB6" w:rsidRPr="00364E25" w:rsidRDefault="00875BB6" w:rsidP="00F61846">
            <w:pPr>
              <w:jc w:val="both"/>
              <w:rPr>
                <w:rFonts w:ascii="Arial Narrow" w:hAnsi="Arial Narrow" w:cs="Arial"/>
                <w:color w:val="000000"/>
                <w:sz w:val="20"/>
                <w:szCs w:val="20"/>
              </w:rPr>
            </w:pPr>
          </w:p>
          <w:p w14:paraId="678E717B" w14:textId="77777777" w:rsidR="00875BB6" w:rsidRPr="00364E25" w:rsidRDefault="00875BB6" w:rsidP="00F61846">
            <w:pPr>
              <w:jc w:val="both"/>
              <w:rPr>
                <w:rFonts w:ascii="Arial Narrow" w:hAnsi="Arial Narrow" w:cs="Arial"/>
                <w:color w:val="000000"/>
                <w:sz w:val="20"/>
                <w:szCs w:val="20"/>
              </w:rPr>
            </w:pPr>
          </w:p>
          <w:p w14:paraId="5EA4724B"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Lo anterior, en cumplimiento de lo establecido en los artículos 1, 2, 4, 5, 6, 7 y 13 de la Ley 1621 de 2013, que regulan el uso, acceso, tratamiento, clasificación, reserva legal, y los límites del uso de la información obtenida o generada en actividades de inteligencia, y en concordancia con su decreto reglamentario.</w:t>
            </w:r>
          </w:p>
          <w:p w14:paraId="65C195B0"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Como condición indispensable, el contratista deberá:</w:t>
            </w:r>
          </w:p>
          <w:p w14:paraId="4E987719" w14:textId="77777777" w:rsidR="00875BB6" w:rsidRPr="00364E25" w:rsidRDefault="00875BB6" w:rsidP="00F61846">
            <w:pPr>
              <w:numPr>
                <w:ilvl w:val="0"/>
                <w:numId w:val="1"/>
              </w:numPr>
              <w:jc w:val="both"/>
              <w:rPr>
                <w:rFonts w:ascii="Arial Narrow" w:hAnsi="Arial Narrow" w:cs="Arial"/>
                <w:color w:val="000000"/>
                <w:sz w:val="20"/>
                <w:szCs w:val="20"/>
              </w:rPr>
            </w:pPr>
          </w:p>
          <w:p w14:paraId="4A1DE514"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Comprometerse formalmente a conocer, acatar y cumplir integralmente las disposiciones de la Ley 1621 de 2013, su reglamentación, y las políticas de seguridad de la información del Ministerio de Defensa Nacional, el Comando General de las Fuerzas Militares, el Ejército Nacional y el CAIMI, especialmente aquellas relativas al manejo, almacenamiento, clasificación y destrucción de información de inteligencia y contrainteligencia.</w:t>
            </w:r>
          </w:p>
          <w:p w14:paraId="77EA18CA" w14:textId="77777777" w:rsidR="00875BB6" w:rsidRPr="00364E25" w:rsidRDefault="00875BB6" w:rsidP="00F61846">
            <w:pPr>
              <w:ind w:left="357"/>
              <w:jc w:val="both"/>
              <w:rPr>
                <w:rFonts w:ascii="Arial Narrow" w:hAnsi="Arial Narrow" w:cs="Arial"/>
                <w:color w:val="000000"/>
                <w:sz w:val="20"/>
                <w:szCs w:val="20"/>
              </w:rPr>
            </w:pPr>
          </w:p>
          <w:p w14:paraId="6AC5E621"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Autorizar y facilitar la práctica de estudios de seguridad al personal vinculado por parte de la IMI-CAIMI, de acuerdo con los procedimientos institucionales, con el fin de validar su idoneidad, confiabilidad y nivel de acceso a información clasificada.</w:t>
            </w:r>
          </w:p>
          <w:p w14:paraId="451A7DCB" w14:textId="77777777" w:rsidR="00875BB6" w:rsidRPr="00364E25" w:rsidRDefault="00875BB6" w:rsidP="00F61846">
            <w:pPr>
              <w:ind w:left="357"/>
              <w:jc w:val="both"/>
              <w:rPr>
                <w:rFonts w:ascii="Arial Narrow" w:hAnsi="Arial Narrow" w:cs="Arial"/>
                <w:color w:val="000000"/>
                <w:sz w:val="20"/>
                <w:szCs w:val="20"/>
              </w:rPr>
            </w:pPr>
          </w:p>
          <w:p w14:paraId="2458ADB0"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Implementar todas las medidas técnicas, administrativas, organizacionales, físicas y digitales necesarias para impedir la fuga, filtración, alteración, uso indebido, interceptación o cualquier otra acción que comprometa la información clasificada, conforme a los principios de seguridad de la información y de necesidad de conocer.</w:t>
            </w:r>
          </w:p>
          <w:p w14:paraId="790C03B6" w14:textId="77777777" w:rsidR="00875BB6" w:rsidRPr="00364E25" w:rsidRDefault="00875BB6" w:rsidP="00F61846">
            <w:pPr>
              <w:ind w:left="357"/>
              <w:jc w:val="both"/>
              <w:rPr>
                <w:rFonts w:ascii="Arial Narrow" w:hAnsi="Arial Narrow" w:cs="Arial"/>
                <w:color w:val="000000"/>
                <w:sz w:val="20"/>
                <w:szCs w:val="20"/>
              </w:rPr>
            </w:pPr>
          </w:p>
          <w:p w14:paraId="5CF767F5"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Evitar el almacenamiento o tratamiento de información clasificada en entornos, plataformas o dispositivos no autorizados por la IMI-CAIMI, así como el acceso por personal que no cuente con el nivel de acreditación o autorización correspondiente.</w:t>
            </w:r>
          </w:p>
          <w:p w14:paraId="1A5C122D" w14:textId="77777777" w:rsidR="00875BB6" w:rsidRPr="00364E25" w:rsidRDefault="00875BB6" w:rsidP="00F61846">
            <w:pPr>
              <w:ind w:left="357"/>
              <w:jc w:val="both"/>
              <w:rPr>
                <w:rFonts w:ascii="Arial Narrow" w:hAnsi="Arial Narrow" w:cs="Arial"/>
                <w:color w:val="000000"/>
                <w:sz w:val="20"/>
                <w:szCs w:val="20"/>
              </w:rPr>
            </w:pPr>
          </w:p>
          <w:p w14:paraId="5931F89A"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Abstenerse de compartir o replicar cualquier tipo de material clasificado en redes sociales, plataformas colaborativas, aplicaciones de mensajería, o cualquier otro canal no institucional, so pena de incurrir en responsabilidad penal, disciplinaria o contractual.</w:t>
            </w:r>
          </w:p>
          <w:p w14:paraId="6D1B04E2" w14:textId="77777777" w:rsidR="00875BB6" w:rsidRPr="00364E25" w:rsidRDefault="00875BB6" w:rsidP="00F61846">
            <w:pPr>
              <w:numPr>
                <w:ilvl w:val="0"/>
                <w:numId w:val="1"/>
              </w:numPr>
              <w:jc w:val="both"/>
              <w:rPr>
                <w:rFonts w:ascii="Arial Narrow" w:hAnsi="Arial Narrow" w:cs="Arial"/>
                <w:color w:val="000000"/>
                <w:sz w:val="20"/>
                <w:szCs w:val="20"/>
              </w:rPr>
            </w:pPr>
          </w:p>
          <w:p w14:paraId="4097433E"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Al finalizar la ejecución del contrato, toda la información, soportes, modelos, respaldos, copias, documentos físicos y digitales generados o suministrados por el CAIMI deberán ser entregados en su totalidad y de manera formal, mediante acta de entrega-recepción, sin conservar duplicados ni registros en ningún tipo de soporte, de acuerdo con los principios de necesidad, proporcionalidad y legalidad establecidos en la Ley 1621.</w:t>
            </w:r>
          </w:p>
          <w:p w14:paraId="05FB8628" w14:textId="77777777" w:rsidR="00875BB6" w:rsidRPr="00364E25" w:rsidRDefault="00875BB6" w:rsidP="00F61846">
            <w:pPr>
              <w:numPr>
                <w:ilvl w:val="0"/>
                <w:numId w:val="1"/>
              </w:numPr>
              <w:jc w:val="both"/>
              <w:rPr>
                <w:rFonts w:ascii="Arial Narrow" w:hAnsi="Arial Narrow" w:cs="Arial"/>
                <w:color w:val="000000"/>
                <w:sz w:val="20"/>
                <w:szCs w:val="20"/>
              </w:rPr>
            </w:pPr>
          </w:p>
          <w:p w14:paraId="1D565DD6"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Cualquier incumplimiento a lo aquí estipulado será considerado una falta grave y podrá acarrear sanciones legales de orden penal, disciplinario y/o administrativo, según lo contemplado en el régimen jurídico vigente para el manejo indebido de información clasificada de inteligencia, y conforme a lo previsto en el Código Penal Colombiano y en la Ley 1621 de 2013.</w:t>
            </w:r>
          </w:p>
          <w:p w14:paraId="155AA227" w14:textId="77777777" w:rsidR="00875BB6" w:rsidRPr="00364E25" w:rsidRDefault="00875BB6" w:rsidP="00F61846">
            <w:pPr>
              <w:jc w:val="both"/>
              <w:rPr>
                <w:rFonts w:ascii="Arial Narrow" w:hAnsi="Arial Narrow" w:cs="Arial"/>
                <w:color w:val="000000"/>
                <w:sz w:val="20"/>
                <w:szCs w:val="20"/>
              </w:rPr>
            </w:pPr>
          </w:p>
        </w:tc>
        <w:tc>
          <w:tcPr>
            <w:tcW w:w="845" w:type="pct"/>
          </w:tcPr>
          <w:p w14:paraId="07DEFD6D" w14:textId="77777777" w:rsidR="00875BB6" w:rsidRPr="00364E25" w:rsidRDefault="00875BB6" w:rsidP="00F61846">
            <w:pPr>
              <w:numPr>
                <w:ilvl w:val="0"/>
                <w:numId w:val="1"/>
              </w:numPr>
              <w:jc w:val="both"/>
              <w:rPr>
                <w:rFonts w:ascii="Arial Narrow" w:hAnsi="Arial Narrow" w:cs="Arial"/>
                <w:color w:val="000000"/>
                <w:sz w:val="20"/>
                <w:szCs w:val="20"/>
              </w:rPr>
            </w:pPr>
          </w:p>
        </w:tc>
      </w:tr>
      <w:tr w:rsidR="00875BB6" w:rsidRPr="00364E25" w14:paraId="049ABA93" w14:textId="58DA9187" w:rsidTr="00875BB6">
        <w:trPr>
          <w:jc w:val="center"/>
        </w:trPr>
        <w:tc>
          <w:tcPr>
            <w:tcW w:w="357" w:type="pct"/>
            <w:shd w:val="clear" w:color="auto" w:fill="A5C9EB" w:themeFill="text2" w:themeFillTint="40"/>
            <w:vAlign w:val="center"/>
          </w:tcPr>
          <w:p w14:paraId="3DDF95C2"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3.2.6</w:t>
            </w:r>
          </w:p>
        </w:tc>
        <w:tc>
          <w:tcPr>
            <w:tcW w:w="3798" w:type="pct"/>
            <w:shd w:val="clear" w:color="auto" w:fill="A5C9EB" w:themeFill="text2" w:themeFillTint="40"/>
            <w:vAlign w:val="center"/>
          </w:tcPr>
          <w:p w14:paraId="458118A1" w14:textId="77777777" w:rsidR="00875BB6" w:rsidRPr="00364E25" w:rsidRDefault="00875BB6" w:rsidP="00364E25">
            <w:pPr>
              <w:numPr>
                <w:ilvl w:val="0"/>
                <w:numId w:val="1"/>
              </w:numPr>
              <w:jc w:val="both"/>
              <w:rPr>
                <w:rFonts w:ascii="Arial Narrow" w:hAnsi="Arial Narrow" w:cs="Arial"/>
                <w:b/>
                <w:bCs/>
                <w:color w:val="000000"/>
                <w:sz w:val="20"/>
                <w:szCs w:val="20"/>
              </w:rPr>
            </w:pPr>
            <w:r w:rsidRPr="00364E25">
              <w:rPr>
                <w:rFonts w:ascii="Arial Narrow" w:hAnsi="Arial Narrow" w:cs="Arial"/>
                <w:b/>
                <w:bCs/>
                <w:color w:val="000000"/>
                <w:sz w:val="20"/>
                <w:szCs w:val="20"/>
              </w:rPr>
              <w:t>GARANTÍA</w:t>
            </w:r>
          </w:p>
        </w:tc>
        <w:tc>
          <w:tcPr>
            <w:tcW w:w="845" w:type="pct"/>
            <w:shd w:val="clear" w:color="auto" w:fill="A5C9EB" w:themeFill="text2" w:themeFillTint="40"/>
          </w:tcPr>
          <w:p w14:paraId="540DBD29" w14:textId="77777777" w:rsidR="00875BB6" w:rsidRPr="00364E25" w:rsidRDefault="00875BB6" w:rsidP="00364E25">
            <w:pPr>
              <w:numPr>
                <w:ilvl w:val="0"/>
                <w:numId w:val="1"/>
              </w:numPr>
              <w:jc w:val="both"/>
              <w:rPr>
                <w:rFonts w:ascii="Arial Narrow" w:hAnsi="Arial Narrow" w:cs="Arial"/>
                <w:b/>
                <w:bCs/>
                <w:color w:val="000000"/>
                <w:sz w:val="20"/>
                <w:szCs w:val="20"/>
              </w:rPr>
            </w:pPr>
          </w:p>
        </w:tc>
      </w:tr>
      <w:tr w:rsidR="00875BB6" w:rsidRPr="00364E25" w14:paraId="0FFED041" w14:textId="6B0F9234" w:rsidTr="00875BB6">
        <w:trPr>
          <w:jc w:val="center"/>
        </w:trPr>
        <w:tc>
          <w:tcPr>
            <w:tcW w:w="357" w:type="pct"/>
            <w:vAlign w:val="center"/>
          </w:tcPr>
          <w:p w14:paraId="3EF443F6"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3.2.6.1</w:t>
            </w:r>
          </w:p>
        </w:tc>
        <w:tc>
          <w:tcPr>
            <w:tcW w:w="3798" w:type="pct"/>
            <w:vAlign w:val="center"/>
          </w:tcPr>
          <w:p w14:paraId="3BE014CD" w14:textId="77777777" w:rsidR="00875BB6" w:rsidRPr="00364E25" w:rsidRDefault="00875BB6" w:rsidP="00364E25">
            <w:pPr>
              <w:numPr>
                <w:ilvl w:val="0"/>
                <w:numId w:val="1"/>
              </w:numPr>
              <w:jc w:val="both"/>
              <w:rPr>
                <w:rFonts w:ascii="Arial Narrow" w:hAnsi="Arial Narrow" w:cs="Arial"/>
                <w:color w:val="000000"/>
                <w:sz w:val="20"/>
                <w:szCs w:val="20"/>
              </w:rPr>
            </w:pPr>
          </w:p>
          <w:p w14:paraId="1E8ACD8C" w14:textId="77777777" w:rsidR="00875BB6" w:rsidRDefault="00875BB6" w:rsidP="00364E25">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contratista deberá garantizar el correcto funcionamiento, la continuidad operativa y la adecuada prestación de los servicios asociados a las soluciones de software objeto del presente contrato (Antivirus, DLP, Proxy, ETP, EDR y TIE), incluyendo las actividades de administración, configuración, actualización, afinamiento, soporte técnico y atención de incidentes durante toda la ejecución contractual.</w:t>
            </w:r>
          </w:p>
          <w:p w14:paraId="3302C6C7" w14:textId="77777777" w:rsidR="00875BB6" w:rsidRDefault="00875BB6" w:rsidP="00875BB6">
            <w:pPr>
              <w:jc w:val="both"/>
              <w:rPr>
                <w:rFonts w:ascii="Arial Narrow" w:hAnsi="Arial Narrow" w:cs="Arial"/>
                <w:color w:val="000000"/>
                <w:sz w:val="20"/>
                <w:szCs w:val="20"/>
              </w:rPr>
            </w:pPr>
          </w:p>
          <w:p w14:paraId="2008F7F6" w14:textId="77777777" w:rsidR="00875BB6" w:rsidRDefault="00875BB6" w:rsidP="00875BB6">
            <w:pPr>
              <w:jc w:val="both"/>
              <w:rPr>
                <w:rFonts w:ascii="Arial Narrow" w:hAnsi="Arial Narrow" w:cs="Arial"/>
                <w:color w:val="000000"/>
                <w:sz w:val="20"/>
                <w:szCs w:val="20"/>
              </w:rPr>
            </w:pPr>
          </w:p>
          <w:p w14:paraId="670D2277" w14:textId="77777777" w:rsidR="00875BB6" w:rsidRDefault="00875BB6" w:rsidP="00875BB6">
            <w:pPr>
              <w:jc w:val="both"/>
              <w:rPr>
                <w:rFonts w:ascii="Arial Narrow" w:hAnsi="Arial Narrow" w:cs="Arial"/>
                <w:color w:val="000000"/>
                <w:sz w:val="20"/>
                <w:szCs w:val="20"/>
              </w:rPr>
            </w:pPr>
          </w:p>
          <w:p w14:paraId="7F3F2AB0" w14:textId="77777777" w:rsidR="00875BB6" w:rsidRPr="00364E25" w:rsidRDefault="00875BB6" w:rsidP="00875BB6">
            <w:pPr>
              <w:jc w:val="both"/>
              <w:rPr>
                <w:rFonts w:ascii="Arial Narrow" w:hAnsi="Arial Narrow" w:cs="Arial"/>
                <w:color w:val="000000"/>
                <w:sz w:val="20"/>
                <w:szCs w:val="20"/>
              </w:rPr>
            </w:pPr>
          </w:p>
          <w:p w14:paraId="4DFC3BDD" w14:textId="77777777" w:rsidR="00875BB6" w:rsidRPr="00364E25" w:rsidRDefault="00875BB6" w:rsidP="00364E25">
            <w:pPr>
              <w:numPr>
                <w:ilvl w:val="0"/>
                <w:numId w:val="1"/>
              </w:numPr>
              <w:jc w:val="both"/>
              <w:rPr>
                <w:rFonts w:ascii="Arial Narrow" w:hAnsi="Arial Narrow" w:cs="Arial"/>
                <w:color w:val="000000"/>
                <w:sz w:val="20"/>
                <w:szCs w:val="20"/>
              </w:rPr>
            </w:pPr>
          </w:p>
          <w:p w14:paraId="48614370" w14:textId="69A50459" w:rsidR="00875BB6" w:rsidRPr="00875BB6"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Al finalizar la vigencia del contrato, el contratista se obliga a que no quedará ningún servicio sin atender. Esto asegura una transición limpia y que la plataforma quede en un estado operativo óptimo para la siguiente fase o gestión interna</w:t>
            </w:r>
          </w:p>
          <w:p w14:paraId="566507D6" w14:textId="77777777" w:rsidR="00875BB6" w:rsidRPr="00364E25" w:rsidRDefault="00875BB6" w:rsidP="00F61846">
            <w:pPr>
              <w:jc w:val="both"/>
              <w:rPr>
                <w:rFonts w:ascii="Arial Narrow" w:hAnsi="Arial Narrow" w:cs="Arial"/>
                <w:color w:val="000000"/>
                <w:sz w:val="20"/>
                <w:szCs w:val="20"/>
              </w:rPr>
            </w:pPr>
          </w:p>
          <w:p w14:paraId="7CEA8903" w14:textId="77777777" w:rsidR="00875BB6" w:rsidRPr="00364E25" w:rsidRDefault="00875BB6" w:rsidP="00F61846">
            <w:pPr>
              <w:jc w:val="both"/>
              <w:rPr>
                <w:rFonts w:ascii="Arial Narrow" w:hAnsi="Arial Narrow" w:cs="Arial"/>
                <w:color w:val="000000"/>
                <w:sz w:val="20"/>
                <w:szCs w:val="20"/>
              </w:rPr>
            </w:pPr>
          </w:p>
          <w:p w14:paraId="4C9723FC" w14:textId="77777777" w:rsidR="00875BB6" w:rsidRPr="00364E25" w:rsidRDefault="00875BB6" w:rsidP="00F61846">
            <w:pPr>
              <w:jc w:val="both"/>
              <w:rPr>
                <w:rFonts w:ascii="Arial Narrow" w:hAnsi="Arial Narrow" w:cs="Arial"/>
                <w:color w:val="000000"/>
                <w:sz w:val="20"/>
                <w:szCs w:val="20"/>
              </w:rPr>
            </w:pPr>
            <w:r w:rsidRPr="00364E25">
              <w:rPr>
                <w:rFonts w:ascii="Arial Narrow" w:hAnsi="Arial Narrow" w:cs="Arial"/>
                <w:color w:val="000000"/>
                <w:sz w:val="20"/>
                <w:szCs w:val="20"/>
              </w:rPr>
              <w:t>El contratista deberá disponer, durante toda la ejecución del contrato, de una herramienta tecnológica para la gestión de servicios que permita la recepción, registro, clasificación, asignación, seguimiento, escalamiento, trazabilidad y cierre de incidentes, requerimientos y solicitudes de servicio relacionadas con el objeto contractual. Dicha herramienta deberá garantizar una comunicación directa y oportuna con la Entidad, conservar el registro histórico de las actuaciones realizadas, permitir el seguimiento de los Acuerdos de Nivel de Servicio (SLA) y generar la información necesaria para las actividades de supervisión y control contractual.</w:t>
            </w:r>
          </w:p>
          <w:p w14:paraId="5D4C69F7" w14:textId="77777777" w:rsidR="00875BB6" w:rsidRPr="00364E25" w:rsidRDefault="00875BB6" w:rsidP="00F61846">
            <w:pPr>
              <w:jc w:val="both"/>
              <w:rPr>
                <w:rFonts w:ascii="Arial Narrow" w:hAnsi="Arial Narrow" w:cs="Arial"/>
                <w:color w:val="000000"/>
                <w:sz w:val="20"/>
                <w:szCs w:val="20"/>
              </w:rPr>
            </w:pPr>
          </w:p>
          <w:p w14:paraId="578A0664" w14:textId="77777777" w:rsidR="00875BB6" w:rsidRPr="00364E25" w:rsidRDefault="00875BB6" w:rsidP="00F61846">
            <w:pPr>
              <w:jc w:val="both"/>
              <w:rPr>
                <w:rFonts w:ascii="Arial Narrow" w:hAnsi="Arial Narrow" w:cs="Arial"/>
                <w:color w:val="000000"/>
                <w:sz w:val="20"/>
                <w:szCs w:val="20"/>
              </w:rPr>
            </w:pPr>
            <w:r w:rsidRPr="00364E25">
              <w:rPr>
                <w:rFonts w:ascii="Arial Narrow" w:hAnsi="Arial Narrow" w:cs="Arial"/>
                <w:color w:val="000000"/>
                <w:sz w:val="20"/>
                <w:szCs w:val="20"/>
              </w:rPr>
              <w:t>El oferente deberá certificar, mediante documento suscrito por su representante legal, que dispone de dicha herramienta y que la misma permanecerá disponible durante toda la ejecución del contrato."</w:t>
            </w:r>
          </w:p>
          <w:p w14:paraId="6524061D" w14:textId="77777777" w:rsidR="00875BB6" w:rsidRPr="00364E25" w:rsidRDefault="00875BB6" w:rsidP="00F61846">
            <w:pPr>
              <w:jc w:val="both"/>
              <w:rPr>
                <w:rFonts w:ascii="Arial Narrow" w:hAnsi="Arial Narrow" w:cs="Arial"/>
                <w:color w:val="000000"/>
                <w:sz w:val="20"/>
                <w:szCs w:val="20"/>
              </w:rPr>
            </w:pPr>
          </w:p>
          <w:p w14:paraId="320B73EE" w14:textId="77777777" w:rsidR="00875BB6" w:rsidRPr="00364E25" w:rsidRDefault="00875BB6" w:rsidP="00F61846">
            <w:pPr>
              <w:jc w:val="both"/>
              <w:rPr>
                <w:rFonts w:ascii="Arial Narrow" w:hAnsi="Arial Narrow" w:cs="Arial"/>
                <w:color w:val="000000"/>
                <w:sz w:val="20"/>
                <w:szCs w:val="20"/>
              </w:rPr>
            </w:pPr>
            <w:r w:rsidRPr="00364E25">
              <w:rPr>
                <w:rFonts w:ascii="Arial Narrow" w:hAnsi="Arial Narrow" w:cs="Arial"/>
                <w:color w:val="000000"/>
                <w:sz w:val="20"/>
                <w:szCs w:val="20"/>
              </w:rPr>
              <w:t>La prestación del servicio de atención a casos reportados tendrá un horario base de 5x8 (cinco días a la semana, ocho horas al día), adicionando un mínimo de dieciséis (16) horas mensuales de atención que podrán ser utilizadas para casos reportados fuera de este horario base. Estas horas adicionales deberán ser gestionadas de común acuerdo con el supervisor del contrato.</w:t>
            </w:r>
          </w:p>
          <w:p w14:paraId="7C6B52CA" w14:textId="77777777" w:rsidR="00875BB6" w:rsidRPr="00364E25" w:rsidRDefault="00875BB6" w:rsidP="00F61846">
            <w:pPr>
              <w:jc w:val="both"/>
              <w:rPr>
                <w:rFonts w:ascii="Arial Narrow" w:hAnsi="Arial Narrow" w:cs="Arial"/>
                <w:color w:val="000000"/>
                <w:sz w:val="20"/>
                <w:szCs w:val="20"/>
              </w:rPr>
            </w:pPr>
          </w:p>
          <w:p w14:paraId="3C540DB6"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Los soportes técnicos deben ser atendidos de forma presencial e inmediata. Si en el lapso de dos (02) horas después de haber reportado un incidente (independientemente de su categorización inicial) no se ha dado una solución definitiva o una mitigación temporal efectiva al mismo, se deberá enviar </w:t>
            </w:r>
            <w:r w:rsidRPr="00364E25">
              <w:rPr>
                <w:rFonts w:ascii="Arial Narrow" w:hAnsi="Arial Narrow" w:cs="Arial"/>
                <w:color w:val="000000"/>
                <w:sz w:val="20"/>
                <w:szCs w:val="20"/>
              </w:rPr>
              <w:lastRenderedPageBreak/>
              <w:t>personal técnico especializado a sitio en un tiempo máximo de dos (02) horas. Los anteriores tiempos de respuesta también aplican para las unidades ubicadas fuera de la ciudad de Bogotá y podrá ser prestado remotamente desde el CAIMI, siempre y cuando las condiciones técnicas lo permitan.</w:t>
            </w:r>
          </w:p>
          <w:p w14:paraId="7F9EE28B" w14:textId="77777777" w:rsidR="00875BB6" w:rsidRPr="00364E25" w:rsidRDefault="00875BB6" w:rsidP="00F61846">
            <w:pPr>
              <w:numPr>
                <w:ilvl w:val="0"/>
                <w:numId w:val="1"/>
              </w:numPr>
              <w:jc w:val="both"/>
              <w:rPr>
                <w:rFonts w:ascii="Arial Narrow" w:hAnsi="Arial Narrow" w:cs="Arial"/>
                <w:color w:val="000000"/>
                <w:sz w:val="20"/>
                <w:szCs w:val="20"/>
              </w:rPr>
            </w:pPr>
          </w:p>
          <w:p w14:paraId="0D65F020"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tiempo máximo permitido para restablecer el servicio luego de realizada la llamada solicitando el soporte técnico es de veinticuatro (24) horas.</w:t>
            </w:r>
          </w:p>
          <w:p w14:paraId="1AB9B865" w14:textId="77777777" w:rsidR="00875BB6" w:rsidRPr="00364E25" w:rsidRDefault="00875BB6" w:rsidP="00F61846">
            <w:pPr>
              <w:numPr>
                <w:ilvl w:val="0"/>
                <w:numId w:val="1"/>
              </w:numPr>
              <w:jc w:val="both"/>
              <w:rPr>
                <w:rFonts w:ascii="Arial Narrow" w:hAnsi="Arial Narrow" w:cs="Arial"/>
                <w:color w:val="000000"/>
                <w:sz w:val="20"/>
                <w:szCs w:val="20"/>
              </w:rPr>
            </w:pPr>
          </w:p>
          <w:p w14:paraId="61E3BA14"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contratista debe garantizar la calidad de todos los servicios de soporte y mantenimiento prestados.</w:t>
            </w:r>
          </w:p>
          <w:p w14:paraId="786684BA" w14:textId="77777777" w:rsidR="00875BB6" w:rsidRPr="00364E25" w:rsidRDefault="00875BB6" w:rsidP="00AF7933">
            <w:pPr>
              <w:rPr>
                <w:rFonts w:ascii="Arial Narrow" w:hAnsi="Arial Narrow" w:cs="Arial"/>
                <w:color w:val="000000"/>
                <w:sz w:val="20"/>
                <w:szCs w:val="20"/>
              </w:rPr>
            </w:pPr>
          </w:p>
        </w:tc>
        <w:tc>
          <w:tcPr>
            <w:tcW w:w="845" w:type="pct"/>
          </w:tcPr>
          <w:p w14:paraId="4F68D83D" w14:textId="77777777" w:rsidR="00875BB6" w:rsidRPr="00364E25" w:rsidRDefault="00875BB6" w:rsidP="00364E25">
            <w:pPr>
              <w:numPr>
                <w:ilvl w:val="0"/>
                <w:numId w:val="1"/>
              </w:numPr>
              <w:jc w:val="both"/>
              <w:rPr>
                <w:rFonts w:ascii="Arial Narrow" w:hAnsi="Arial Narrow" w:cs="Arial"/>
                <w:color w:val="000000"/>
                <w:sz w:val="20"/>
                <w:szCs w:val="20"/>
              </w:rPr>
            </w:pPr>
          </w:p>
        </w:tc>
      </w:tr>
      <w:tr w:rsidR="00875BB6" w:rsidRPr="00364E25" w14:paraId="74C954EF" w14:textId="20EED400" w:rsidTr="00875BB6">
        <w:trPr>
          <w:jc w:val="center"/>
        </w:trPr>
        <w:tc>
          <w:tcPr>
            <w:tcW w:w="357" w:type="pct"/>
            <w:shd w:val="clear" w:color="auto" w:fill="A5C9EB" w:themeFill="text2" w:themeFillTint="40"/>
            <w:vAlign w:val="center"/>
          </w:tcPr>
          <w:p w14:paraId="3D880AAE"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3.2.7</w:t>
            </w:r>
          </w:p>
        </w:tc>
        <w:tc>
          <w:tcPr>
            <w:tcW w:w="3798" w:type="pct"/>
            <w:shd w:val="clear" w:color="auto" w:fill="A5C9EB" w:themeFill="text2" w:themeFillTint="40"/>
            <w:vAlign w:val="center"/>
          </w:tcPr>
          <w:p w14:paraId="270E907A" w14:textId="77777777" w:rsidR="00875BB6" w:rsidRPr="00364E25" w:rsidRDefault="00875BB6" w:rsidP="00AF7933">
            <w:pPr>
              <w:numPr>
                <w:ilvl w:val="0"/>
                <w:numId w:val="1"/>
              </w:numPr>
              <w:rPr>
                <w:rFonts w:ascii="Arial Narrow" w:hAnsi="Arial Narrow" w:cs="Arial"/>
                <w:b/>
                <w:bCs/>
                <w:color w:val="000000"/>
                <w:sz w:val="20"/>
                <w:szCs w:val="20"/>
              </w:rPr>
            </w:pPr>
            <w:r w:rsidRPr="00364E25">
              <w:rPr>
                <w:rFonts w:ascii="Arial Narrow" w:hAnsi="Arial Narrow" w:cs="Arial"/>
                <w:b/>
                <w:bCs/>
                <w:color w:val="000000"/>
                <w:sz w:val="20"/>
                <w:szCs w:val="20"/>
              </w:rPr>
              <w:t>OTROS REQUERIMIENTOS ADICIONALES</w:t>
            </w:r>
          </w:p>
        </w:tc>
        <w:tc>
          <w:tcPr>
            <w:tcW w:w="845" w:type="pct"/>
            <w:shd w:val="clear" w:color="auto" w:fill="A5C9EB" w:themeFill="text2" w:themeFillTint="40"/>
          </w:tcPr>
          <w:p w14:paraId="0547B77B" w14:textId="77777777" w:rsidR="00875BB6" w:rsidRPr="00364E25" w:rsidRDefault="00875BB6" w:rsidP="00AF7933">
            <w:pPr>
              <w:numPr>
                <w:ilvl w:val="0"/>
                <w:numId w:val="1"/>
              </w:numPr>
              <w:rPr>
                <w:rFonts w:ascii="Arial Narrow" w:hAnsi="Arial Narrow" w:cs="Arial"/>
                <w:b/>
                <w:bCs/>
                <w:color w:val="000000"/>
                <w:sz w:val="20"/>
                <w:szCs w:val="20"/>
              </w:rPr>
            </w:pPr>
          </w:p>
        </w:tc>
      </w:tr>
      <w:tr w:rsidR="00875BB6" w:rsidRPr="00364E25" w14:paraId="763A2F6E" w14:textId="339EADAA" w:rsidTr="00875BB6">
        <w:trPr>
          <w:jc w:val="center"/>
        </w:trPr>
        <w:tc>
          <w:tcPr>
            <w:tcW w:w="357" w:type="pct"/>
            <w:vAlign w:val="center"/>
          </w:tcPr>
          <w:p w14:paraId="6ACC5300"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3.2.7.1</w:t>
            </w:r>
          </w:p>
        </w:tc>
        <w:tc>
          <w:tcPr>
            <w:tcW w:w="3798" w:type="pct"/>
            <w:vAlign w:val="center"/>
          </w:tcPr>
          <w:p w14:paraId="3B9922B5" w14:textId="77777777" w:rsidR="00875BB6" w:rsidRPr="00364E25" w:rsidRDefault="00875BB6" w:rsidP="00F61846">
            <w:pPr>
              <w:numPr>
                <w:ilvl w:val="0"/>
                <w:numId w:val="1"/>
              </w:numPr>
              <w:jc w:val="both"/>
              <w:rPr>
                <w:rFonts w:ascii="Arial Narrow" w:hAnsi="Arial Narrow" w:cs="Arial"/>
                <w:color w:val="000000"/>
                <w:sz w:val="20"/>
                <w:szCs w:val="20"/>
              </w:rPr>
            </w:pPr>
          </w:p>
          <w:p w14:paraId="7CD54F65"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Al inicio del contrato, el contratista y con previa coordinación del supervisor del contrato, deberá realizar una evaluación del estado actual de las licencias de la plataforma (Trellix/Cisco) implementada y presentar un informe acompañado de un plan de acción y cronograma que permita:</w:t>
            </w:r>
          </w:p>
          <w:p w14:paraId="1E53C723" w14:textId="77777777" w:rsidR="00875BB6" w:rsidRPr="00364E25" w:rsidRDefault="00875BB6" w:rsidP="00F61846">
            <w:pPr>
              <w:numPr>
                <w:ilvl w:val="0"/>
                <w:numId w:val="1"/>
              </w:numPr>
              <w:jc w:val="both"/>
              <w:rPr>
                <w:rFonts w:ascii="Arial Narrow" w:hAnsi="Arial Narrow" w:cs="Arial"/>
                <w:color w:val="000000"/>
                <w:sz w:val="20"/>
                <w:szCs w:val="20"/>
              </w:rPr>
            </w:pPr>
          </w:p>
          <w:p w14:paraId="0F0B3D7E"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 Actualizar las licencias adquiridas a últimas versiones estables y ajustadas a las mejores prácticas del fabricante en términos de implementación y aseguramiento de la plataforma en sí misma.</w:t>
            </w:r>
          </w:p>
          <w:p w14:paraId="3D42D1F5" w14:textId="77777777" w:rsidR="00875BB6" w:rsidRPr="00364E25" w:rsidRDefault="00875BB6" w:rsidP="00F61846">
            <w:pPr>
              <w:numPr>
                <w:ilvl w:val="0"/>
                <w:numId w:val="1"/>
              </w:numPr>
              <w:jc w:val="both"/>
              <w:rPr>
                <w:rFonts w:ascii="Arial Narrow" w:hAnsi="Arial Narrow" w:cs="Arial"/>
                <w:color w:val="000000"/>
                <w:sz w:val="20"/>
                <w:szCs w:val="20"/>
              </w:rPr>
            </w:pPr>
          </w:p>
          <w:p w14:paraId="477D6CE9"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 Realizar la actualización de la plataforma de Trellix y Cisco, realizar el afinamiento de las soluciones (configuraciones y políticas) de acuerdo con las necesidades organizacionales.</w:t>
            </w:r>
          </w:p>
          <w:p w14:paraId="31C7F65F" w14:textId="77777777" w:rsidR="00875BB6" w:rsidRPr="00364E25" w:rsidRDefault="00875BB6" w:rsidP="00F61846">
            <w:pPr>
              <w:numPr>
                <w:ilvl w:val="0"/>
                <w:numId w:val="1"/>
              </w:numPr>
              <w:jc w:val="both"/>
              <w:rPr>
                <w:rFonts w:ascii="Arial Narrow" w:hAnsi="Arial Narrow" w:cs="Arial"/>
                <w:color w:val="000000"/>
                <w:sz w:val="20"/>
                <w:szCs w:val="20"/>
              </w:rPr>
            </w:pPr>
          </w:p>
          <w:p w14:paraId="5F43582D"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xml:space="preserve">    •  Presentar al CAIMI las nuevas características provistas en las nuevas versiones de software de cada una de las soluciones.</w:t>
            </w:r>
          </w:p>
          <w:p w14:paraId="359AA2FF" w14:textId="77777777" w:rsidR="00875BB6" w:rsidRPr="00364E25" w:rsidRDefault="00875BB6" w:rsidP="00F61846">
            <w:pPr>
              <w:numPr>
                <w:ilvl w:val="0"/>
                <w:numId w:val="1"/>
              </w:numPr>
              <w:jc w:val="both"/>
              <w:rPr>
                <w:rFonts w:ascii="Arial Narrow" w:hAnsi="Arial Narrow" w:cs="Arial"/>
                <w:color w:val="000000"/>
                <w:sz w:val="20"/>
                <w:szCs w:val="20"/>
              </w:rPr>
            </w:pPr>
          </w:p>
          <w:p w14:paraId="086BD2A7" w14:textId="77777777" w:rsidR="00875BB6"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contratista deberá hacer entrega, en un documento independiente, de la relación de las licencias adquiridas, indicando la vigencia de las suscripciones correspondiente al período de licenciamiento contratado, de conformidad con las condiciones establecidas en los documentos del proceso. Dicho documento deberá ser entregado dentro del primer mes contado a partir de la fecha de inicio del contrato.</w:t>
            </w:r>
          </w:p>
          <w:p w14:paraId="1B6B8471" w14:textId="77777777" w:rsidR="00875BB6" w:rsidRPr="00364E25" w:rsidRDefault="00875BB6" w:rsidP="00875BB6">
            <w:pPr>
              <w:jc w:val="both"/>
              <w:rPr>
                <w:rFonts w:ascii="Arial Narrow" w:hAnsi="Arial Narrow" w:cs="Arial"/>
                <w:color w:val="000000"/>
                <w:sz w:val="20"/>
                <w:szCs w:val="20"/>
              </w:rPr>
            </w:pPr>
          </w:p>
          <w:p w14:paraId="2B7D051F" w14:textId="77777777" w:rsidR="00875BB6" w:rsidRPr="00364E25" w:rsidRDefault="00875BB6" w:rsidP="00F61846">
            <w:pPr>
              <w:jc w:val="both"/>
              <w:rPr>
                <w:rFonts w:ascii="Arial Narrow" w:hAnsi="Arial Narrow" w:cs="Arial"/>
                <w:color w:val="000000"/>
                <w:sz w:val="20"/>
                <w:szCs w:val="20"/>
              </w:rPr>
            </w:pPr>
          </w:p>
        </w:tc>
        <w:tc>
          <w:tcPr>
            <w:tcW w:w="845" w:type="pct"/>
          </w:tcPr>
          <w:p w14:paraId="697920FB" w14:textId="77777777" w:rsidR="00875BB6" w:rsidRPr="00364E25" w:rsidRDefault="00875BB6" w:rsidP="00F61846">
            <w:pPr>
              <w:numPr>
                <w:ilvl w:val="0"/>
                <w:numId w:val="1"/>
              </w:numPr>
              <w:jc w:val="both"/>
              <w:rPr>
                <w:rFonts w:ascii="Arial Narrow" w:hAnsi="Arial Narrow" w:cs="Arial"/>
                <w:color w:val="000000"/>
                <w:sz w:val="20"/>
                <w:szCs w:val="20"/>
              </w:rPr>
            </w:pPr>
          </w:p>
        </w:tc>
      </w:tr>
      <w:tr w:rsidR="00875BB6" w:rsidRPr="00364E25" w14:paraId="53604371" w14:textId="1A6A68F4" w:rsidTr="00875BB6">
        <w:trPr>
          <w:jc w:val="center"/>
        </w:trPr>
        <w:tc>
          <w:tcPr>
            <w:tcW w:w="357" w:type="pct"/>
            <w:shd w:val="clear" w:color="auto" w:fill="A5C9EB" w:themeFill="text2" w:themeFillTint="40"/>
            <w:vAlign w:val="center"/>
          </w:tcPr>
          <w:p w14:paraId="313A7F81" w14:textId="77777777" w:rsidR="00875BB6" w:rsidRPr="00364E25" w:rsidRDefault="00875BB6" w:rsidP="00AF7933">
            <w:pPr>
              <w:numPr>
                <w:ilvl w:val="0"/>
                <w:numId w:val="1"/>
              </w:numPr>
              <w:jc w:val="center"/>
              <w:rPr>
                <w:rFonts w:ascii="Arial Narrow" w:hAnsi="Arial Narrow" w:cs="Arial"/>
                <w:b/>
                <w:bCs/>
                <w:color w:val="000000"/>
                <w:sz w:val="20"/>
                <w:szCs w:val="20"/>
              </w:rPr>
            </w:pPr>
            <w:r w:rsidRPr="00364E25">
              <w:rPr>
                <w:rFonts w:ascii="Arial Narrow" w:hAnsi="Arial Narrow" w:cs="Arial"/>
                <w:b/>
                <w:bCs/>
                <w:color w:val="000000"/>
                <w:sz w:val="20"/>
                <w:szCs w:val="20"/>
              </w:rPr>
              <w:t>3.2.8</w:t>
            </w:r>
          </w:p>
        </w:tc>
        <w:tc>
          <w:tcPr>
            <w:tcW w:w="3798" w:type="pct"/>
            <w:shd w:val="clear" w:color="auto" w:fill="A5C9EB" w:themeFill="text2" w:themeFillTint="40"/>
            <w:vAlign w:val="center"/>
          </w:tcPr>
          <w:p w14:paraId="2C3A4B1C" w14:textId="77777777" w:rsidR="00875BB6" w:rsidRPr="00364E25" w:rsidRDefault="00875BB6" w:rsidP="00F61846">
            <w:pPr>
              <w:numPr>
                <w:ilvl w:val="0"/>
                <w:numId w:val="1"/>
              </w:numPr>
              <w:jc w:val="both"/>
              <w:rPr>
                <w:rFonts w:ascii="Arial Narrow" w:hAnsi="Arial Narrow" w:cs="Arial"/>
                <w:b/>
                <w:bCs/>
                <w:color w:val="000000"/>
                <w:sz w:val="20"/>
                <w:szCs w:val="20"/>
              </w:rPr>
            </w:pPr>
            <w:r w:rsidRPr="00364E25">
              <w:rPr>
                <w:rFonts w:ascii="Arial Narrow" w:hAnsi="Arial Narrow" w:cs="Arial"/>
                <w:b/>
                <w:bCs/>
                <w:color w:val="000000"/>
                <w:sz w:val="20"/>
                <w:szCs w:val="20"/>
              </w:rPr>
              <w:t>RECURSOS HUMANOS PARA LA ACTUALIZACIÓN DE LAS LICENCIAS</w:t>
            </w:r>
          </w:p>
        </w:tc>
        <w:tc>
          <w:tcPr>
            <w:tcW w:w="845" w:type="pct"/>
            <w:shd w:val="clear" w:color="auto" w:fill="A5C9EB" w:themeFill="text2" w:themeFillTint="40"/>
          </w:tcPr>
          <w:p w14:paraId="7F491328" w14:textId="77777777" w:rsidR="00875BB6" w:rsidRPr="00364E25" w:rsidRDefault="00875BB6" w:rsidP="00F61846">
            <w:pPr>
              <w:numPr>
                <w:ilvl w:val="0"/>
                <w:numId w:val="1"/>
              </w:numPr>
              <w:jc w:val="both"/>
              <w:rPr>
                <w:rFonts w:ascii="Arial Narrow" w:hAnsi="Arial Narrow" w:cs="Arial"/>
                <w:b/>
                <w:bCs/>
                <w:color w:val="000000"/>
                <w:sz w:val="20"/>
                <w:szCs w:val="20"/>
              </w:rPr>
            </w:pPr>
          </w:p>
        </w:tc>
      </w:tr>
      <w:tr w:rsidR="00875BB6" w:rsidRPr="00364E25" w14:paraId="2BB088F2" w14:textId="525E1826" w:rsidTr="00875BB6">
        <w:trPr>
          <w:jc w:val="center"/>
        </w:trPr>
        <w:tc>
          <w:tcPr>
            <w:tcW w:w="357" w:type="pct"/>
            <w:vAlign w:val="center"/>
          </w:tcPr>
          <w:p w14:paraId="2F0830D3" w14:textId="77777777" w:rsidR="00875BB6" w:rsidRPr="00364E25" w:rsidRDefault="00875BB6" w:rsidP="00AF7933">
            <w:pPr>
              <w:numPr>
                <w:ilvl w:val="0"/>
                <w:numId w:val="1"/>
              </w:numPr>
              <w:jc w:val="center"/>
              <w:rPr>
                <w:rFonts w:ascii="Arial Narrow" w:hAnsi="Arial Narrow" w:cs="Arial"/>
                <w:color w:val="000000"/>
                <w:sz w:val="20"/>
                <w:szCs w:val="20"/>
              </w:rPr>
            </w:pPr>
            <w:r w:rsidRPr="00364E25">
              <w:rPr>
                <w:rFonts w:ascii="Arial Narrow" w:hAnsi="Arial Narrow" w:cs="Arial"/>
                <w:color w:val="000000"/>
                <w:sz w:val="20"/>
                <w:szCs w:val="20"/>
              </w:rPr>
              <w:t>3.2.8.1</w:t>
            </w:r>
          </w:p>
        </w:tc>
        <w:tc>
          <w:tcPr>
            <w:tcW w:w="3798" w:type="pct"/>
            <w:vAlign w:val="center"/>
          </w:tcPr>
          <w:p w14:paraId="6845E245" w14:textId="77777777" w:rsidR="00875BB6" w:rsidRPr="00364E25" w:rsidRDefault="00875BB6" w:rsidP="00F61846">
            <w:pPr>
              <w:numPr>
                <w:ilvl w:val="0"/>
                <w:numId w:val="1"/>
              </w:numPr>
              <w:jc w:val="both"/>
              <w:rPr>
                <w:rFonts w:ascii="Arial Narrow" w:hAnsi="Arial Narrow" w:cs="Arial"/>
                <w:color w:val="000000"/>
                <w:sz w:val="20"/>
                <w:szCs w:val="20"/>
              </w:rPr>
            </w:pPr>
          </w:p>
          <w:p w14:paraId="5C06662E"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Requisitos Académicos</w:t>
            </w:r>
          </w:p>
          <w:p w14:paraId="7C8AC8E0"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oferente deberá acreditar que el personal propuesto cumple con los siguientes requisitos académicos:</w:t>
            </w:r>
          </w:p>
          <w:p w14:paraId="7349353B"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Profesional titulado en Ingeniería de Sistemas, Ingeniería de ciberseguridad o afines, reconocido por el SNIES.</w:t>
            </w:r>
          </w:p>
          <w:p w14:paraId="5A8BFC03"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 Contar con tarjeta profesional vigente, con experiencia demostrable posterior a su expedición.</w:t>
            </w:r>
          </w:p>
          <w:p w14:paraId="474FE85D" w14:textId="77777777" w:rsidR="00875BB6" w:rsidRPr="00364E25" w:rsidRDefault="00875BB6" w:rsidP="00F61846">
            <w:pPr>
              <w:numPr>
                <w:ilvl w:val="0"/>
                <w:numId w:val="1"/>
              </w:numPr>
              <w:jc w:val="both"/>
              <w:rPr>
                <w:rFonts w:ascii="Arial Narrow" w:hAnsi="Arial Narrow" w:cs="Arial"/>
                <w:color w:val="000000"/>
                <w:sz w:val="20"/>
                <w:szCs w:val="20"/>
              </w:rPr>
            </w:pPr>
          </w:p>
          <w:p w14:paraId="5F92197D"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Experiencia Mínima Requerida</w:t>
            </w:r>
          </w:p>
          <w:p w14:paraId="02E8CB39"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oferente deberá acreditar, mediante certificaciones laborales o contractuales, lo siguiente:</w:t>
            </w:r>
          </w:p>
          <w:p w14:paraId="37C8F205"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Especialista Trellix</w:t>
            </w:r>
          </w:p>
          <w:p w14:paraId="32F97905" w14:textId="77777777" w:rsidR="00875BB6" w:rsidRPr="00364E25" w:rsidRDefault="00875BB6" w:rsidP="00F61846">
            <w:pPr>
              <w:numPr>
                <w:ilvl w:val="0"/>
                <w:numId w:val="1"/>
              </w:numPr>
              <w:jc w:val="both"/>
              <w:rPr>
                <w:rFonts w:ascii="Arial Narrow" w:hAnsi="Arial Narrow" w:cs="Arial"/>
                <w:color w:val="000000"/>
                <w:sz w:val="20"/>
                <w:szCs w:val="20"/>
              </w:rPr>
            </w:pPr>
          </w:p>
          <w:p w14:paraId="27A47F12"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oferente deberá anexar a su propuesta:</w:t>
            </w:r>
          </w:p>
          <w:p w14:paraId="6CABAF9A"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Certificaciones vigentes que acrediten como mínimo un (1) especialista certificado en soluciones Trellix.</w:t>
            </w:r>
          </w:p>
          <w:p w14:paraId="117C8D86"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El especialista deberá contar con mínimo cuatro (4) años de experiencia comprobada en la administración, soporte y operación de las herramientas Trellix objeto del contrato.</w:t>
            </w:r>
          </w:p>
          <w:p w14:paraId="724E1AC7"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Será de obligatorio cumplimiento que este personal especializado sea el encargado de prestar el soporte técnico en sitio, en caso de activarse la garantía técnica o cuando así lo requiera la entidad contratante.</w:t>
            </w:r>
          </w:p>
          <w:p w14:paraId="396640F9" w14:textId="77777777" w:rsidR="00875BB6" w:rsidRPr="00364E25" w:rsidRDefault="00875BB6" w:rsidP="00F61846">
            <w:pPr>
              <w:numPr>
                <w:ilvl w:val="0"/>
                <w:numId w:val="1"/>
              </w:numPr>
              <w:jc w:val="both"/>
              <w:rPr>
                <w:rFonts w:ascii="Arial Narrow" w:hAnsi="Arial Narrow" w:cs="Arial"/>
                <w:color w:val="000000"/>
                <w:sz w:val="20"/>
                <w:szCs w:val="20"/>
              </w:rPr>
            </w:pPr>
          </w:p>
          <w:p w14:paraId="22D773E4"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Especialista Cisco</w:t>
            </w:r>
          </w:p>
          <w:p w14:paraId="3E85A6BA"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El oferente deberá anexar a su propuesta:</w:t>
            </w:r>
          </w:p>
          <w:p w14:paraId="285A108D"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lastRenderedPageBreak/>
              <w:t>• Certificaciones vigentes que acrediten como mínimo un (1) especialista certificado en soluciones de seguridad Cisco.</w:t>
            </w:r>
          </w:p>
          <w:p w14:paraId="2239C90A"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El especialista deberá contar con mínimo dos (2) años de experiencia comprobada en la administración y soporte de las herramientas Cisco objeto del contrato.</w:t>
            </w:r>
          </w:p>
          <w:p w14:paraId="1DE259FB"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La participación de este especialista será de carácter obligatorio durante la ejecución del contrato, especialmente para actividades de soporte, ajustes técnicos y atención de incidentes.</w:t>
            </w:r>
          </w:p>
          <w:p w14:paraId="0FA2A164" w14:textId="77777777" w:rsidR="00875BB6" w:rsidRPr="00364E25" w:rsidRDefault="00875BB6" w:rsidP="00F61846">
            <w:pPr>
              <w:numPr>
                <w:ilvl w:val="0"/>
                <w:numId w:val="1"/>
              </w:numPr>
              <w:jc w:val="both"/>
              <w:rPr>
                <w:rFonts w:ascii="Arial Narrow" w:hAnsi="Arial Narrow" w:cs="Arial"/>
                <w:color w:val="000000"/>
                <w:sz w:val="20"/>
                <w:szCs w:val="20"/>
              </w:rPr>
            </w:pPr>
          </w:p>
          <w:p w14:paraId="6D163D6F" w14:textId="77777777" w:rsidR="00875BB6" w:rsidRPr="00364E25" w:rsidRDefault="00875BB6" w:rsidP="00F61846">
            <w:pPr>
              <w:numPr>
                <w:ilvl w:val="0"/>
                <w:numId w:val="1"/>
              </w:numPr>
              <w:jc w:val="both"/>
              <w:rPr>
                <w:rFonts w:ascii="Arial Narrow" w:hAnsi="Arial Narrow" w:cs="Arial"/>
                <w:color w:val="000000"/>
                <w:sz w:val="20"/>
                <w:szCs w:val="20"/>
              </w:rPr>
            </w:pPr>
            <w:r w:rsidRPr="00364E25">
              <w:rPr>
                <w:rFonts w:ascii="Arial Narrow" w:hAnsi="Arial Narrow" w:cs="Arial"/>
                <w:color w:val="000000"/>
                <w:sz w:val="20"/>
                <w:szCs w:val="20"/>
              </w:rPr>
              <w:t>Condiciones Generales</w:t>
            </w:r>
          </w:p>
          <w:p w14:paraId="093FCFCD"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El oferente deberá garantizar la disponibilidad permanente del personal clave propuesto durante la vigencia del contrato.</w:t>
            </w:r>
          </w:p>
          <w:p w14:paraId="7013A457" w14:textId="77777777" w:rsidR="00875BB6" w:rsidRPr="00364E25" w:rsidRDefault="00875BB6" w:rsidP="00F61846">
            <w:pPr>
              <w:ind w:left="357"/>
              <w:jc w:val="both"/>
              <w:rPr>
                <w:rFonts w:ascii="Arial Narrow" w:hAnsi="Arial Narrow" w:cs="Arial"/>
                <w:color w:val="000000"/>
                <w:sz w:val="20"/>
                <w:szCs w:val="20"/>
              </w:rPr>
            </w:pPr>
            <w:r w:rsidRPr="00364E25">
              <w:rPr>
                <w:rFonts w:ascii="Arial Narrow" w:hAnsi="Arial Narrow" w:cs="Arial"/>
                <w:color w:val="000000"/>
                <w:sz w:val="20"/>
                <w:szCs w:val="20"/>
              </w:rPr>
              <w:t>• Cualquier cambio en el personal especializado deberá ser previamente autorizado por la entidad contratante, y el reemplazo deberá cumplir igual o superiores condiciones académicas, de experiencia y certificación.</w:t>
            </w:r>
          </w:p>
          <w:p w14:paraId="3C9498A3" w14:textId="77777777" w:rsidR="00875BB6" w:rsidRPr="00364E25" w:rsidRDefault="00875BB6" w:rsidP="00F61846">
            <w:pPr>
              <w:ind w:left="357"/>
              <w:jc w:val="both"/>
              <w:rPr>
                <w:rFonts w:ascii="Arial Narrow" w:hAnsi="Arial Narrow" w:cs="Arial"/>
                <w:color w:val="000000"/>
                <w:sz w:val="20"/>
                <w:szCs w:val="20"/>
              </w:rPr>
            </w:pPr>
          </w:p>
        </w:tc>
        <w:tc>
          <w:tcPr>
            <w:tcW w:w="845" w:type="pct"/>
          </w:tcPr>
          <w:p w14:paraId="7ED15B3E" w14:textId="77777777" w:rsidR="00875BB6" w:rsidRPr="00364E25" w:rsidRDefault="00875BB6" w:rsidP="00F61846">
            <w:pPr>
              <w:numPr>
                <w:ilvl w:val="0"/>
                <w:numId w:val="1"/>
              </w:numPr>
              <w:jc w:val="both"/>
              <w:rPr>
                <w:rFonts w:ascii="Arial Narrow" w:hAnsi="Arial Narrow" w:cs="Arial"/>
                <w:color w:val="000000"/>
                <w:sz w:val="20"/>
                <w:szCs w:val="20"/>
              </w:rPr>
            </w:pPr>
          </w:p>
        </w:tc>
      </w:tr>
    </w:tbl>
    <w:p w14:paraId="30AFD9D3" w14:textId="77777777" w:rsidR="00D36BEA" w:rsidRPr="00364E25" w:rsidRDefault="00D36BEA" w:rsidP="00230DB2">
      <w:pPr>
        <w:tabs>
          <w:tab w:val="left" w:pos="1725"/>
        </w:tabs>
        <w:rPr>
          <w:rFonts w:ascii="Arial Narrow" w:hAnsi="Arial Narrow" w:cs="Arial"/>
          <w:color w:val="000000"/>
          <w:sz w:val="20"/>
          <w:szCs w:val="20"/>
        </w:rPr>
      </w:pPr>
    </w:p>
    <w:p w14:paraId="5F4F88EF" w14:textId="77777777" w:rsidR="0054474C" w:rsidRPr="00364E25" w:rsidRDefault="0054474C" w:rsidP="00230DB2">
      <w:pPr>
        <w:tabs>
          <w:tab w:val="left" w:pos="1725"/>
        </w:tabs>
        <w:rPr>
          <w:rFonts w:ascii="Arial Narrow" w:hAnsi="Arial Narrow" w:cs="Arial"/>
          <w:color w:val="000000"/>
          <w:sz w:val="20"/>
          <w:szCs w:val="20"/>
        </w:rPr>
      </w:pPr>
    </w:p>
    <w:p w14:paraId="055B4F1C" w14:textId="77777777" w:rsidR="00D36BEA" w:rsidRPr="00364E25" w:rsidRDefault="00D36BEA" w:rsidP="00230DB2">
      <w:pPr>
        <w:tabs>
          <w:tab w:val="left" w:pos="1725"/>
        </w:tabs>
        <w:rPr>
          <w:rFonts w:ascii="Arial Narrow" w:hAnsi="Arial Narrow" w:cs="Arial"/>
          <w:color w:val="000000"/>
          <w:sz w:val="20"/>
          <w:szCs w:val="20"/>
        </w:rPr>
      </w:pPr>
    </w:p>
    <w:p w14:paraId="000338B9" w14:textId="77777777" w:rsidR="00D36BEA" w:rsidRPr="00364E25" w:rsidRDefault="00D36BEA" w:rsidP="00230DB2">
      <w:pPr>
        <w:tabs>
          <w:tab w:val="left" w:pos="1725"/>
        </w:tabs>
        <w:rPr>
          <w:rFonts w:ascii="Arial Narrow" w:hAnsi="Arial Narrow" w:cs="Arial"/>
          <w:color w:val="000000"/>
          <w:sz w:val="20"/>
          <w:szCs w:val="20"/>
        </w:rPr>
      </w:pPr>
    </w:p>
    <w:p w14:paraId="25162FBB" w14:textId="77777777" w:rsidR="00D36BEA" w:rsidRPr="00364E25" w:rsidRDefault="00D36BEA" w:rsidP="00230DB2">
      <w:pPr>
        <w:tabs>
          <w:tab w:val="left" w:pos="1725"/>
        </w:tabs>
        <w:rPr>
          <w:rFonts w:ascii="Arial Narrow" w:hAnsi="Arial Narrow" w:cs="Arial"/>
          <w:color w:val="000000"/>
          <w:sz w:val="20"/>
          <w:szCs w:val="20"/>
        </w:rPr>
      </w:pPr>
    </w:p>
    <w:p w14:paraId="71BAD2E2" w14:textId="77777777" w:rsidR="008852A9" w:rsidRPr="00364E25" w:rsidRDefault="008852A9" w:rsidP="00230DB2">
      <w:pPr>
        <w:tabs>
          <w:tab w:val="left" w:pos="1725"/>
        </w:tabs>
        <w:rPr>
          <w:rFonts w:ascii="Arial Narrow" w:hAnsi="Arial Narrow" w:cs="Arial"/>
          <w:color w:val="000000"/>
          <w:sz w:val="20"/>
          <w:szCs w:val="20"/>
        </w:rPr>
      </w:pPr>
    </w:p>
    <w:p w14:paraId="533CD327" w14:textId="77777777" w:rsidR="008852A9" w:rsidRPr="00364E25" w:rsidRDefault="008852A9" w:rsidP="00230DB2">
      <w:pPr>
        <w:tabs>
          <w:tab w:val="left" w:pos="1725"/>
        </w:tabs>
        <w:rPr>
          <w:rFonts w:ascii="Arial Narrow" w:hAnsi="Arial Narrow" w:cs="Arial"/>
          <w:color w:val="000000"/>
          <w:sz w:val="20"/>
          <w:szCs w:val="20"/>
        </w:rPr>
      </w:pPr>
    </w:p>
    <w:p w14:paraId="691F78A0" w14:textId="77777777" w:rsidR="008852A9" w:rsidRPr="00364E25" w:rsidRDefault="008852A9" w:rsidP="00230DB2">
      <w:pPr>
        <w:tabs>
          <w:tab w:val="left" w:pos="1725"/>
        </w:tabs>
        <w:rPr>
          <w:rFonts w:ascii="Arial Narrow" w:hAnsi="Arial Narrow" w:cs="Arial"/>
          <w:color w:val="000000"/>
          <w:sz w:val="20"/>
          <w:szCs w:val="20"/>
        </w:rPr>
      </w:pPr>
    </w:p>
    <w:p w14:paraId="171DBB7E" w14:textId="77777777" w:rsidR="00D36BEA" w:rsidRPr="00364E25" w:rsidRDefault="00D36BEA" w:rsidP="00230DB2">
      <w:pPr>
        <w:tabs>
          <w:tab w:val="left" w:pos="1725"/>
        </w:tabs>
        <w:rPr>
          <w:rFonts w:ascii="Arial Narrow" w:hAnsi="Arial Narrow" w:cs="Arial"/>
          <w:color w:val="000000"/>
          <w:sz w:val="20"/>
          <w:szCs w:val="20"/>
        </w:rPr>
      </w:pPr>
    </w:p>
    <w:p w14:paraId="1E36CBFE" w14:textId="77777777" w:rsidR="00230DB2" w:rsidRPr="00364E25" w:rsidRDefault="00230DB2" w:rsidP="00230DB2">
      <w:pPr>
        <w:tabs>
          <w:tab w:val="left" w:pos="1725"/>
        </w:tabs>
        <w:rPr>
          <w:rFonts w:ascii="Arial Narrow" w:hAnsi="Arial Narrow" w:cs="Arial"/>
          <w:color w:val="000000"/>
          <w:sz w:val="20"/>
          <w:szCs w:val="20"/>
        </w:rPr>
      </w:pPr>
      <w:r w:rsidRPr="00364E25">
        <w:rPr>
          <w:rFonts w:ascii="Arial Narrow" w:hAnsi="Arial Narrow" w:cs="Arial"/>
          <w:color w:val="000000"/>
          <w:sz w:val="20"/>
          <w:szCs w:val="20"/>
        </w:rPr>
        <w:t xml:space="preserve">__________________________________ </w:t>
      </w:r>
    </w:p>
    <w:p w14:paraId="373C8C57" w14:textId="77777777" w:rsidR="00230DB2" w:rsidRPr="00364E25" w:rsidRDefault="00230DB2" w:rsidP="00230DB2">
      <w:pPr>
        <w:tabs>
          <w:tab w:val="left" w:pos="1725"/>
        </w:tabs>
        <w:rPr>
          <w:rFonts w:ascii="Arial Narrow" w:hAnsi="Arial Narrow" w:cs="Arial"/>
          <w:color w:val="000000"/>
          <w:sz w:val="20"/>
          <w:szCs w:val="20"/>
        </w:rPr>
      </w:pPr>
      <w:r w:rsidRPr="00364E25">
        <w:rPr>
          <w:rFonts w:ascii="Arial Narrow" w:hAnsi="Arial Narrow" w:cs="Arial"/>
          <w:color w:val="000000"/>
          <w:sz w:val="20"/>
          <w:szCs w:val="20"/>
        </w:rPr>
        <w:t xml:space="preserve">Firma del representante legal o persona natural o apoderado o representante del consorcio o unión temporal </w:t>
      </w:r>
    </w:p>
    <w:p w14:paraId="28E0C0DF" w14:textId="77777777" w:rsidR="00230DB2" w:rsidRPr="00364E25" w:rsidRDefault="00230DB2" w:rsidP="00230DB2">
      <w:pPr>
        <w:tabs>
          <w:tab w:val="left" w:pos="1725"/>
        </w:tabs>
        <w:rPr>
          <w:rFonts w:ascii="Arial Narrow" w:hAnsi="Arial Narrow" w:cs="Arial"/>
          <w:color w:val="000000"/>
          <w:sz w:val="20"/>
          <w:szCs w:val="20"/>
        </w:rPr>
      </w:pPr>
    </w:p>
    <w:p w14:paraId="5153E7A1" w14:textId="77777777" w:rsidR="00230DB2" w:rsidRDefault="00230DB2" w:rsidP="00230DB2">
      <w:pPr>
        <w:tabs>
          <w:tab w:val="left" w:pos="1725"/>
        </w:tabs>
        <w:rPr>
          <w:rFonts w:ascii="Arial Narrow" w:hAnsi="Arial Narrow"/>
          <w:b/>
          <w:bCs/>
          <w:sz w:val="20"/>
          <w:szCs w:val="20"/>
          <w:lang w:eastAsia="x-none"/>
        </w:rPr>
      </w:pPr>
    </w:p>
    <w:p w14:paraId="1AE9E34F" w14:textId="77777777" w:rsidR="00230DB2" w:rsidRPr="001E52EE" w:rsidRDefault="00230DB2" w:rsidP="00230DB2">
      <w:pPr>
        <w:tabs>
          <w:tab w:val="left" w:pos="1725"/>
        </w:tabs>
        <w:rPr>
          <w:rFonts w:ascii="Arial Narrow" w:hAnsi="Arial Narrow"/>
          <w:sz w:val="20"/>
          <w:szCs w:val="20"/>
          <w:lang w:eastAsia="x-none"/>
        </w:rPr>
      </w:pPr>
      <w:r w:rsidRPr="007A05B1">
        <w:rPr>
          <w:rFonts w:ascii="Arial Narrow" w:hAnsi="Arial Narrow"/>
          <w:b/>
          <w:bCs/>
          <w:sz w:val="20"/>
          <w:szCs w:val="20"/>
          <w:lang w:eastAsia="x-none"/>
        </w:rPr>
        <w:t>NOTA: EL OFERRENTE DEBE EXPRESAR QUE CUMPLE CON TODAS Y CADA UNA DE LAS ESPECIFICACIONES TECNICAS RELACIONADAS EN EL ANEXO 2 “ESPECIFICACIONES TECNICAS”.</w:t>
      </w:r>
    </w:p>
    <w:p w14:paraId="0CA913CA" w14:textId="77777777" w:rsidR="00230DB2" w:rsidRDefault="00230DB2" w:rsidP="00230DB2"/>
    <w:sectPr w:rsidR="00230DB2" w:rsidSect="00230DB2">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FA8ED" w14:textId="77777777" w:rsidR="001924DA" w:rsidRDefault="001924DA" w:rsidP="00EF2F51">
      <w:r>
        <w:separator/>
      </w:r>
    </w:p>
  </w:endnote>
  <w:endnote w:type="continuationSeparator" w:id="0">
    <w:p w14:paraId="4B420F20" w14:textId="77777777" w:rsidR="001924DA" w:rsidRDefault="001924DA" w:rsidP="00EF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219D6" w14:textId="77777777" w:rsidR="001924DA" w:rsidRDefault="001924DA" w:rsidP="00EF2F51">
      <w:r>
        <w:separator/>
      </w:r>
    </w:p>
  </w:footnote>
  <w:footnote w:type="continuationSeparator" w:id="0">
    <w:p w14:paraId="70C7E032" w14:textId="77777777" w:rsidR="001924DA" w:rsidRDefault="001924DA" w:rsidP="00EF2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60687" w14:textId="77777777" w:rsidR="00EF2F51" w:rsidRPr="00B01CA2" w:rsidRDefault="00EF2F51" w:rsidP="00EF2F51">
    <w:pPr>
      <w:tabs>
        <w:tab w:val="left" w:pos="6360"/>
      </w:tabs>
      <w:rPr>
        <w:sz w:val="18"/>
        <w:szCs w:val="18"/>
      </w:rPr>
    </w:pPr>
    <w:r>
      <w:tab/>
    </w:r>
  </w:p>
  <w:p w14:paraId="0E653852" w14:textId="77777777" w:rsidR="00EF2F51" w:rsidRPr="00B01CA2" w:rsidRDefault="00EF2F51" w:rsidP="00EF2F51">
    <w:pPr>
      <w:pStyle w:val="Textoindependiente"/>
      <w:tabs>
        <w:tab w:val="clear" w:pos="0"/>
      </w:tabs>
      <w:ind w:left="1701"/>
      <w:jc w:val="left"/>
      <w:rPr>
        <w:rFonts w:ascii="Arial Narrow" w:hAnsi="Arial Narrow" w:cs="Arial"/>
        <w:b/>
        <w:bCs/>
        <w:iCs/>
        <w:color w:val="000000" w:themeColor="text1"/>
        <w:sz w:val="18"/>
        <w:szCs w:val="18"/>
      </w:rPr>
    </w:pPr>
    <w:r>
      <w:rPr>
        <w:b/>
        <w:bCs/>
        <w:noProof/>
        <w:sz w:val="18"/>
        <w:szCs w:val="18"/>
      </w:rPr>
      <w:drawing>
        <wp:anchor distT="0" distB="0" distL="114300" distR="114300" simplePos="0" relativeHeight="251659264" behindDoc="0" locked="0" layoutInCell="1" allowOverlap="1" wp14:anchorId="0584DE4C" wp14:editId="5550C494">
          <wp:simplePos x="0" y="0"/>
          <wp:positionH relativeFrom="margin">
            <wp:align>left</wp:align>
          </wp:positionH>
          <wp:positionV relativeFrom="paragraph">
            <wp:posOffset>12882</wp:posOffset>
          </wp:positionV>
          <wp:extent cx="902335" cy="658586"/>
          <wp:effectExtent l="0" t="0" r="0" b="8255"/>
          <wp:wrapNone/>
          <wp:docPr id="1584662960" name="Imagen 158466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658586"/>
                  </a:xfrm>
                  <a:prstGeom prst="rect">
                    <a:avLst/>
                  </a:prstGeom>
                  <a:noFill/>
                </pic:spPr>
              </pic:pic>
            </a:graphicData>
          </a:graphic>
          <wp14:sizeRelH relativeFrom="page">
            <wp14:pctWidth>0</wp14:pctWidth>
          </wp14:sizeRelH>
          <wp14:sizeRelV relativeFrom="page">
            <wp14:pctHeight>0</wp14:pctHeight>
          </wp14:sizeRelV>
        </wp:anchor>
      </w:drawing>
    </w:r>
    <w:r w:rsidRPr="00B01CA2">
      <w:rPr>
        <w:rFonts w:ascii="Arial Narrow" w:hAnsi="Arial Narrow" w:cs="Arial"/>
        <w:b/>
        <w:bCs/>
        <w:iCs/>
        <w:color w:val="000000" w:themeColor="text1"/>
        <w:sz w:val="18"/>
        <w:szCs w:val="18"/>
      </w:rPr>
      <w:t>MINISTERIO DE DEFENSA NACIONAL</w:t>
    </w:r>
  </w:p>
  <w:p w14:paraId="5C2E5C02" w14:textId="77777777" w:rsidR="00EF2F51" w:rsidRPr="00B01CA2" w:rsidRDefault="00EF2F51" w:rsidP="00EF2F51">
    <w:pPr>
      <w:pStyle w:val="Textoindependiente"/>
      <w:tabs>
        <w:tab w:val="clear" w:pos="0"/>
      </w:tabs>
      <w:ind w:left="1701"/>
      <w:jc w:val="left"/>
      <w:rPr>
        <w:rFonts w:ascii="Arial Narrow" w:hAnsi="Arial Narrow" w:cs="Arial"/>
        <w:b/>
        <w:bCs/>
        <w:iCs/>
        <w:color w:val="000000" w:themeColor="text1"/>
        <w:sz w:val="18"/>
        <w:szCs w:val="18"/>
      </w:rPr>
    </w:pPr>
    <w:r w:rsidRPr="00B01CA2">
      <w:rPr>
        <w:rFonts w:ascii="Arial Narrow" w:hAnsi="Arial Narrow" w:cs="Arial"/>
        <w:b/>
        <w:bCs/>
        <w:iCs/>
        <w:color w:val="000000" w:themeColor="text1"/>
        <w:sz w:val="18"/>
        <w:szCs w:val="18"/>
      </w:rPr>
      <w:t>COMANDO GENERAL FUERZAS MILITARES</w:t>
    </w:r>
  </w:p>
  <w:p w14:paraId="798C97BC" w14:textId="77777777" w:rsidR="00EF2F51" w:rsidRPr="00B01CA2" w:rsidRDefault="00EF2F51" w:rsidP="00EF2F51">
    <w:pPr>
      <w:pStyle w:val="Textoindependiente"/>
      <w:tabs>
        <w:tab w:val="clear" w:pos="0"/>
      </w:tabs>
      <w:ind w:left="1701"/>
      <w:jc w:val="left"/>
      <w:rPr>
        <w:rFonts w:ascii="Arial Narrow" w:hAnsi="Arial Narrow" w:cs="Arial"/>
        <w:b/>
        <w:bCs/>
        <w:iCs/>
        <w:color w:val="000000" w:themeColor="text1"/>
        <w:sz w:val="18"/>
        <w:szCs w:val="18"/>
      </w:rPr>
    </w:pPr>
    <w:r w:rsidRPr="00B01CA2">
      <w:rPr>
        <w:rFonts w:ascii="Arial Narrow" w:hAnsi="Arial Narrow" w:cs="Arial"/>
        <w:b/>
        <w:bCs/>
        <w:iCs/>
        <w:color w:val="000000" w:themeColor="text1"/>
        <w:sz w:val="18"/>
        <w:szCs w:val="18"/>
      </w:rPr>
      <w:t>EJÉRCITO NACIONAL</w:t>
    </w:r>
  </w:p>
  <w:p w14:paraId="21A5ED6D" w14:textId="77777777" w:rsidR="00EF2F51" w:rsidRPr="00B01CA2" w:rsidRDefault="00EF2F51" w:rsidP="00EF2F51">
    <w:pPr>
      <w:ind w:left="1701"/>
      <w:rPr>
        <w:rFonts w:ascii="Arial Narrow" w:hAnsi="Arial Narrow" w:cs="Arial"/>
        <w:b/>
        <w:color w:val="000000" w:themeColor="text1"/>
        <w:sz w:val="18"/>
        <w:szCs w:val="18"/>
      </w:rPr>
    </w:pPr>
    <w:r w:rsidRPr="00B01CA2">
      <w:rPr>
        <w:rFonts w:ascii="Arial Narrow" w:hAnsi="Arial Narrow" w:cs="Arial"/>
        <w:b/>
        <w:color w:val="000000" w:themeColor="text1"/>
        <w:sz w:val="18"/>
        <w:szCs w:val="18"/>
      </w:rPr>
      <w:t>CENTRAL ADMINISTRATIVA Y CONTABLE ESPECIALIZADA DE INTELIGENCIA MILITAR</w:t>
    </w:r>
  </w:p>
  <w:p w14:paraId="75923840" w14:textId="77777777" w:rsidR="00EF2F51" w:rsidRDefault="00EF2F51" w:rsidP="00EF2F51">
    <w:pPr>
      <w:pStyle w:val="Encabezado"/>
      <w:ind w:left="1701"/>
      <w:rPr>
        <w:rFonts w:ascii="Arial Narrow" w:hAnsi="Arial Narrow" w:cs="Arial"/>
        <w:b/>
        <w:color w:val="000000" w:themeColor="text1"/>
        <w:sz w:val="18"/>
        <w:szCs w:val="18"/>
        <w:lang w:val="es-CO"/>
      </w:rPr>
    </w:pPr>
    <w:r w:rsidRPr="00B01CA2">
      <w:rPr>
        <w:rFonts w:ascii="Arial Narrow" w:hAnsi="Arial Narrow" w:cs="Arial"/>
        <w:b/>
        <w:color w:val="000000" w:themeColor="text1"/>
        <w:sz w:val="18"/>
        <w:szCs w:val="18"/>
        <w:lang w:val="es-CO"/>
      </w:rPr>
      <w:t>NIT: 800.131.292-8</w:t>
    </w:r>
  </w:p>
  <w:p w14:paraId="5CF569C0" w14:textId="77777777" w:rsidR="00EF2F51" w:rsidRDefault="00EF2F5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991C81"/>
    <w:multiLevelType w:val="hybridMultilevel"/>
    <w:tmpl w:val="832225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9C56D1"/>
    <w:multiLevelType w:val="multilevel"/>
    <w:tmpl w:val="097E8A62"/>
    <w:lvl w:ilvl="0">
      <w:start w:val="1"/>
      <w:numFmt w:val="none"/>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color w:val="auto"/>
        <w:sz w:val="24"/>
        <w:szCs w:val="24"/>
      </w:rPr>
    </w:lvl>
    <w:lvl w:ilvl="2">
      <w:start w:val="1"/>
      <w:numFmt w:val="none"/>
      <w:lvlText w:val="1.1."/>
      <w:lvlJc w:val="left"/>
      <w:pPr>
        <w:tabs>
          <w:tab w:val="num" w:pos="357"/>
        </w:tabs>
        <w:ind w:left="357" w:hanging="357"/>
      </w:pPr>
      <w:rPr>
        <w:rFonts w:hint="default"/>
      </w:rPr>
    </w:lvl>
    <w:lvl w:ilvl="3">
      <w:start w:val="1"/>
      <w:numFmt w:val="decimal"/>
      <w:lvlText w:val="%1%2.%3%4.1."/>
      <w:lvlJc w:val="left"/>
      <w:pPr>
        <w:tabs>
          <w:tab w:val="num" w:pos="357"/>
        </w:tabs>
        <w:ind w:left="357" w:hanging="357"/>
      </w:pPr>
      <w:rPr>
        <w:rFonts w:hint="default"/>
      </w:rPr>
    </w:lvl>
    <w:lvl w:ilvl="4">
      <w:start w:val="1"/>
      <w:numFmt w:val="decimal"/>
      <w:lvlText w:val="%1%2%3.%4.%5.1."/>
      <w:lvlJc w:val="left"/>
      <w:pPr>
        <w:tabs>
          <w:tab w:val="num" w:pos="357"/>
        </w:tabs>
        <w:ind w:left="357" w:hanging="357"/>
      </w:pPr>
      <w:rPr>
        <w:rFonts w:hint="default"/>
      </w:rPr>
    </w:lvl>
    <w:lvl w:ilvl="5">
      <w:start w:val="1"/>
      <w:numFmt w:val="decimal"/>
      <w:lvlText w:val="%1%2.%3%4.%5.%6.1."/>
      <w:lvlJc w:val="left"/>
      <w:pPr>
        <w:tabs>
          <w:tab w:val="num" w:pos="357"/>
        </w:tabs>
        <w:ind w:left="357" w:hanging="357"/>
      </w:pPr>
      <w:rPr>
        <w:rFonts w:hint="default"/>
      </w:rPr>
    </w:lvl>
    <w:lvl w:ilvl="6">
      <w:start w:val="1"/>
      <w:numFmt w:val="decimal"/>
      <w:lvlText w:val="%1%2.%3%4.%5.%6.%7.1."/>
      <w:lvlJc w:val="left"/>
      <w:pPr>
        <w:tabs>
          <w:tab w:val="num" w:pos="357"/>
        </w:tabs>
        <w:ind w:left="357" w:hanging="357"/>
      </w:pPr>
      <w:rPr>
        <w:rFonts w:hint="default"/>
      </w:rPr>
    </w:lvl>
    <w:lvl w:ilvl="7">
      <w:start w:val="1"/>
      <w:numFmt w:val="decimal"/>
      <w:lvlText w:val="%2.%3%4.%5.%6.%7.%8.1."/>
      <w:lvlJc w:val="left"/>
      <w:pPr>
        <w:tabs>
          <w:tab w:val="num" w:pos="357"/>
        </w:tabs>
        <w:ind w:left="357" w:hanging="357"/>
      </w:pPr>
      <w:rPr>
        <w:rFonts w:hint="default"/>
      </w:rPr>
    </w:lvl>
    <w:lvl w:ilvl="8">
      <w:start w:val="1"/>
      <w:numFmt w:val="decimal"/>
      <w:lvlText w:val="%1%2.%3%4.%5.%6.%7.%8.%9.1."/>
      <w:lvlJc w:val="left"/>
      <w:pPr>
        <w:tabs>
          <w:tab w:val="num" w:pos="357"/>
        </w:tabs>
        <w:ind w:left="357" w:hanging="357"/>
      </w:pPr>
      <w:rPr>
        <w:rFonts w:hint="default"/>
      </w:rPr>
    </w:lvl>
  </w:abstractNum>
  <w:abstractNum w:abstractNumId="2" w15:restartNumberingAfterBreak="0">
    <w:nsid w:val="7E3C1481"/>
    <w:multiLevelType w:val="multilevel"/>
    <w:tmpl w:val="E35CE5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eastAsia="Times New Roman" w:cs="Times New Roman" w:hint="default"/>
        <w:b/>
        <w:color w:val="000000" w:themeColor="text1"/>
      </w:rPr>
    </w:lvl>
    <w:lvl w:ilvl="2">
      <w:start w:val="1"/>
      <w:numFmt w:val="decimal"/>
      <w:isLgl/>
      <w:lvlText w:val="%1.%2.%3"/>
      <w:lvlJc w:val="left"/>
      <w:pPr>
        <w:ind w:left="1080" w:hanging="720"/>
      </w:pPr>
      <w:rPr>
        <w:rFonts w:eastAsia="Times New Roman" w:cs="Times New Roman" w:hint="default"/>
        <w:b/>
        <w:color w:val="000000" w:themeColor="text1"/>
      </w:rPr>
    </w:lvl>
    <w:lvl w:ilvl="3">
      <w:start w:val="1"/>
      <w:numFmt w:val="decimal"/>
      <w:isLgl/>
      <w:lvlText w:val="%1.%2.%3.%4"/>
      <w:lvlJc w:val="left"/>
      <w:pPr>
        <w:ind w:left="1080" w:hanging="720"/>
      </w:pPr>
      <w:rPr>
        <w:rFonts w:eastAsia="Times New Roman" w:cs="Times New Roman" w:hint="default"/>
        <w:b/>
        <w:color w:val="000000" w:themeColor="text1"/>
      </w:rPr>
    </w:lvl>
    <w:lvl w:ilvl="4">
      <w:start w:val="1"/>
      <w:numFmt w:val="decimal"/>
      <w:isLgl/>
      <w:lvlText w:val="%1.%2.%3.%4.%5"/>
      <w:lvlJc w:val="left"/>
      <w:pPr>
        <w:ind w:left="720" w:hanging="720"/>
      </w:pPr>
      <w:rPr>
        <w:rFonts w:eastAsia="Times New Roman" w:cs="Times New Roman" w:hint="default"/>
        <w:b/>
        <w:color w:val="000000" w:themeColor="text1"/>
      </w:rPr>
    </w:lvl>
    <w:lvl w:ilvl="5">
      <w:start w:val="1"/>
      <w:numFmt w:val="decimal"/>
      <w:isLgl/>
      <w:lvlText w:val="%1.%2.%3.%4.%5.%6"/>
      <w:lvlJc w:val="left"/>
      <w:pPr>
        <w:ind w:left="1440" w:hanging="1080"/>
      </w:pPr>
      <w:rPr>
        <w:rFonts w:eastAsia="Times New Roman" w:cs="Times New Roman" w:hint="default"/>
        <w:b/>
        <w:color w:val="000000" w:themeColor="text1"/>
      </w:rPr>
    </w:lvl>
    <w:lvl w:ilvl="6">
      <w:start w:val="1"/>
      <w:numFmt w:val="decimal"/>
      <w:isLgl/>
      <w:lvlText w:val="%1.%2.%3.%4.%5.%6.%7"/>
      <w:lvlJc w:val="left"/>
      <w:pPr>
        <w:ind w:left="1440" w:hanging="1080"/>
      </w:pPr>
      <w:rPr>
        <w:rFonts w:eastAsia="Times New Roman" w:cs="Times New Roman" w:hint="default"/>
        <w:b/>
        <w:color w:val="000000" w:themeColor="text1"/>
      </w:rPr>
    </w:lvl>
    <w:lvl w:ilvl="7">
      <w:start w:val="1"/>
      <w:numFmt w:val="decimal"/>
      <w:isLgl/>
      <w:lvlText w:val="%1.%2.%3.%4.%5.%6.%7.%8"/>
      <w:lvlJc w:val="left"/>
      <w:pPr>
        <w:ind w:left="1440" w:hanging="1080"/>
      </w:pPr>
      <w:rPr>
        <w:rFonts w:eastAsia="Times New Roman" w:cs="Times New Roman" w:hint="default"/>
        <w:b/>
        <w:color w:val="000000" w:themeColor="text1"/>
      </w:rPr>
    </w:lvl>
    <w:lvl w:ilvl="8">
      <w:start w:val="1"/>
      <w:numFmt w:val="decimal"/>
      <w:isLgl/>
      <w:lvlText w:val="%1.%2.%3.%4.%5.%6.%7.%8.%9"/>
      <w:lvlJc w:val="left"/>
      <w:pPr>
        <w:ind w:left="1800" w:hanging="1440"/>
      </w:pPr>
      <w:rPr>
        <w:rFonts w:eastAsia="Times New Roman" w:cs="Times New Roman" w:hint="default"/>
        <w:b/>
        <w:color w:val="000000" w:themeColor="text1"/>
      </w:rPr>
    </w:lvl>
  </w:abstractNum>
  <w:num w:numId="1" w16cid:durableId="1614052458">
    <w:abstractNumId w:val="1"/>
  </w:num>
  <w:num w:numId="2" w16cid:durableId="1634486718">
    <w:abstractNumId w:val="2"/>
  </w:num>
  <w:num w:numId="3" w16cid:durableId="579297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E06"/>
    <w:rsid w:val="00003562"/>
    <w:rsid w:val="00026F25"/>
    <w:rsid w:val="00054824"/>
    <w:rsid w:val="000A323E"/>
    <w:rsid w:val="001045B1"/>
    <w:rsid w:val="00161C9D"/>
    <w:rsid w:val="001924DA"/>
    <w:rsid w:val="001D23CA"/>
    <w:rsid w:val="001E7AC6"/>
    <w:rsid w:val="00230DB2"/>
    <w:rsid w:val="002E0992"/>
    <w:rsid w:val="00347116"/>
    <w:rsid w:val="00364E25"/>
    <w:rsid w:val="003D5C7B"/>
    <w:rsid w:val="004631B3"/>
    <w:rsid w:val="00505302"/>
    <w:rsid w:val="00517773"/>
    <w:rsid w:val="0052563F"/>
    <w:rsid w:val="0054474C"/>
    <w:rsid w:val="005561BD"/>
    <w:rsid w:val="005706D2"/>
    <w:rsid w:val="00596596"/>
    <w:rsid w:val="005E4AA2"/>
    <w:rsid w:val="006408C8"/>
    <w:rsid w:val="00645F7E"/>
    <w:rsid w:val="00706083"/>
    <w:rsid w:val="00712D43"/>
    <w:rsid w:val="007302A5"/>
    <w:rsid w:val="00875BB6"/>
    <w:rsid w:val="008852A9"/>
    <w:rsid w:val="008860C8"/>
    <w:rsid w:val="008C6483"/>
    <w:rsid w:val="008F3144"/>
    <w:rsid w:val="00961488"/>
    <w:rsid w:val="009B684F"/>
    <w:rsid w:val="00AA194A"/>
    <w:rsid w:val="00AA7314"/>
    <w:rsid w:val="00AE4417"/>
    <w:rsid w:val="00B414B2"/>
    <w:rsid w:val="00C67D69"/>
    <w:rsid w:val="00C81083"/>
    <w:rsid w:val="00D25EE5"/>
    <w:rsid w:val="00D36BEA"/>
    <w:rsid w:val="00D94A5C"/>
    <w:rsid w:val="00DA4F11"/>
    <w:rsid w:val="00E50325"/>
    <w:rsid w:val="00E70E06"/>
    <w:rsid w:val="00EC0DFC"/>
    <w:rsid w:val="00EF2F51"/>
    <w:rsid w:val="00F61846"/>
    <w:rsid w:val="00F75089"/>
    <w:rsid w:val="00FE79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BAEE6"/>
  <w15:chartTrackingRefBased/>
  <w15:docId w15:val="{DA2A4B67-3F3E-4855-839C-B05B3A49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DB2"/>
    <w:pPr>
      <w:spacing w:after="0" w:line="240" w:lineRule="auto"/>
    </w:pPr>
    <w:rPr>
      <w:rFonts w:ascii="Times New Roman" w:eastAsia="Times New Roman" w:hAnsi="Times New Roman" w:cs="Times New Roman"/>
      <w:kern w:val="0"/>
      <w:sz w:val="24"/>
      <w:szCs w:val="24"/>
      <w:lang w:eastAsia="es-CO"/>
      <w14:ligatures w14:val="none"/>
    </w:rPr>
  </w:style>
  <w:style w:type="paragraph" w:styleId="Ttulo1">
    <w:name w:val="heading 1"/>
    <w:basedOn w:val="Normal"/>
    <w:next w:val="Normal"/>
    <w:link w:val="Ttulo1Car"/>
    <w:uiPriority w:val="9"/>
    <w:qFormat/>
    <w:rsid w:val="00E70E0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E70E0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E70E06"/>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E70E06"/>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Ttulo5">
    <w:name w:val="heading 5"/>
    <w:basedOn w:val="Normal"/>
    <w:next w:val="Normal"/>
    <w:link w:val="Ttulo5Car"/>
    <w:uiPriority w:val="9"/>
    <w:semiHidden/>
    <w:unhideWhenUsed/>
    <w:qFormat/>
    <w:rsid w:val="00E70E06"/>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Ttulo6">
    <w:name w:val="heading 6"/>
    <w:basedOn w:val="Normal"/>
    <w:next w:val="Normal"/>
    <w:link w:val="Ttulo6Car"/>
    <w:uiPriority w:val="9"/>
    <w:semiHidden/>
    <w:unhideWhenUsed/>
    <w:qFormat/>
    <w:rsid w:val="00E70E0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tulo7">
    <w:name w:val="heading 7"/>
    <w:basedOn w:val="Normal"/>
    <w:next w:val="Normal"/>
    <w:link w:val="Ttulo7Car"/>
    <w:uiPriority w:val="9"/>
    <w:semiHidden/>
    <w:unhideWhenUsed/>
    <w:qFormat/>
    <w:rsid w:val="00E70E0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tulo8">
    <w:name w:val="heading 8"/>
    <w:basedOn w:val="Normal"/>
    <w:next w:val="Normal"/>
    <w:link w:val="Ttulo8Car"/>
    <w:uiPriority w:val="9"/>
    <w:semiHidden/>
    <w:unhideWhenUsed/>
    <w:qFormat/>
    <w:rsid w:val="00E70E06"/>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tulo9">
    <w:name w:val="heading 9"/>
    <w:basedOn w:val="Normal"/>
    <w:next w:val="Normal"/>
    <w:link w:val="Ttulo9Car"/>
    <w:uiPriority w:val="9"/>
    <w:semiHidden/>
    <w:unhideWhenUsed/>
    <w:qFormat/>
    <w:rsid w:val="00E70E06"/>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0E0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70E0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70E0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70E0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70E0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70E0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70E0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70E0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70E06"/>
    <w:rPr>
      <w:rFonts w:eastAsiaTheme="majorEastAsia" w:cstheme="majorBidi"/>
      <w:color w:val="272727" w:themeColor="text1" w:themeTint="D8"/>
    </w:rPr>
  </w:style>
  <w:style w:type="paragraph" w:styleId="Ttulo">
    <w:name w:val="Title"/>
    <w:basedOn w:val="Normal"/>
    <w:next w:val="Normal"/>
    <w:link w:val="TtuloCar"/>
    <w:uiPriority w:val="10"/>
    <w:qFormat/>
    <w:rsid w:val="00E70E06"/>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E70E0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70E0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E70E0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70E06"/>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Car">
    <w:name w:val="Cita Car"/>
    <w:basedOn w:val="Fuentedeprrafopredeter"/>
    <w:link w:val="Cita"/>
    <w:uiPriority w:val="29"/>
    <w:rsid w:val="00E70E06"/>
    <w:rPr>
      <w:i/>
      <w:iCs/>
      <w:color w:val="404040" w:themeColor="text1" w:themeTint="BF"/>
    </w:rPr>
  </w:style>
  <w:style w:type="paragraph" w:styleId="Prrafodelista">
    <w:name w:val="List Paragraph"/>
    <w:aliases w:val="Boli,Bullet List,Cuadrícula media 1 - Énfasis 21,FooterText,H,He,List Paragraph1,List Paragraph_0,Lista multicolor - Énfasis 11,Lista vistosa - Énfasis 13,Paragraphe de liste1,Párrafo de lista1,Párrafo de lista11,Párrafo de lista2,lp1,l"/>
    <w:basedOn w:val="Normal"/>
    <w:link w:val="PrrafodelistaCar"/>
    <w:uiPriority w:val="34"/>
    <w:qFormat/>
    <w:rsid w:val="00E70E0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fasisintenso">
    <w:name w:val="Intense Emphasis"/>
    <w:basedOn w:val="Fuentedeprrafopredeter"/>
    <w:uiPriority w:val="21"/>
    <w:qFormat/>
    <w:rsid w:val="00E70E06"/>
    <w:rPr>
      <w:i/>
      <w:iCs/>
      <w:color w:val="0F4761" w:themeColor="accent1" w:themeShade="BF"/>
    </w:rPr>
  </w:style>
  <w:style w:type="paragraph" w:styleId="Citadestacada">
    <w:name w:val="Intense Quote"/>
    <w:basedOn w:val="Normal"/>
    <w:next w:val="Normal"/>
    <w:link w:val="CitadestacadaCar"/>
    <w:uiPriority w:val="30"/>
    <w:qFormat/>
    <w:rsid w:val="00E70E0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itadestacadaCar">
    <w:name w:val="Cita destacada Car"/>
    <w:basedOn w:val="Fuentedeprrafopredeter"/>
    <w:link w:val="Citadestacada"/>
    <w:uiPriority w:val="30"/>
    <w:rsid w:val="00E70E06"/>
    <w:rPr>
      <w:i/>
      <w:iCs/>
      <w:color w:val="0F4761" w:themeColor="accent1" w:themeShade="BF"/>
    </w:rPr>
  </w:style>
  <w:style w:type="character" w:styleId="Referenciaintensa">
    <w:name w:val="Intense Reference"/>
    <w:basedOn w:val="Fuentedeprrafopredeter"/>
    <w:uiPriority w:val="32"/>
    <w:qFormat/>
    <w:rsid w:val="00E70E06"/>
    <w:rPr>
      <w:b/>
      <w:bCs/>
      <w:smallCaps/>
      <w:color w:val="0F4761" w:themeColor="accent1" w:themeShade="BF"/>
      <w:spacing w:val="5"/>
    </w:rPr>
  </w:style>
  <w:style w:type="paragraph" w:styleId="Textoindependiente">
    <w:name w:val="Body Text"/>
    <w:aliases w:val="body text,bt,body tesx,TextindepT2,EHPT,Body Text2,ändrad,tabla 2,contents,Subsection Body Text,Table Bullet 1,TABLA DE CONTENIDO 3,TABLA DE CONTENIDO 3 Car Car,TABLA DE CONTENIDO 3 Car Car Car Car Car,ändrad Car Car,AvtalBrödtext"/>
    <w:basedOn w:val="Normal"/>
    <w:link w:val="TextoindependienteCar"/>
    <w:uiPriority w:val="1"/>
    <w:qFormat/>
    <w:rsid w:val="00230DB2"/>
    <w:pPr>
      <w:tabs>
        <w:tab w:val="left" w:pos="0"/>
      </w:tabs>
      <w:overflowPunct w:val="0"/>
      <w:autoSpaceDE w:val="0"/>
      <w:autoSpaceDN w:val="0"/>
      <w:adjustRightInd w:val="0"/>
      <w:jc w:val="both"/>
      <w:textAlignment w:val="baseline"/>
    </w:pPr>
    <w:rPr>
      <w:rFonts w:ascii="Arial" w:hAnsi="Arial"/>
      <w:color w:val="000000"/>
      <w:szCs w:val="20"/>
    </w:rPr>
  </w:style>
  <w:style w:type="character" w:customStyle="1" w:styleId="TextoindependienteCar">
    <w:name w:val="Texto independiente Car"/>
    <w:aliases w:val="body text Car,bt Car,body tesx Car,TextindepT2 Car,EHPT Car,Body Text2 Car,ändrad Car,tabla 2 Car,contents Car,Subsection Body Text Car,Table Bullet 1 Car,TABLA DE CONTENIDO 3 Car,TABLA DE CONTENIDO 3 Car Car Car"/>
    <w:basedOn w:val="Fuentedeprrafopredeter"/>
    <w:link w:val="Textoindependiente"/>
    <w:rsid w:val="00230DB2"/>
    <w:rPr>
      <w:rFonts w:ascii="Arial" w:eastAsia="Times New Roman" w:hAnsi="Arial" w:cs="Times New Roman"/>
      <w:color w:val="000000"/>
      <w:kern w:val="0"/>
      <w:sz w:val="24"/>
      <w:szCs w:val="20"/>
      <w:lang w:eastAsia="es-CO"/>
      <w14:ligatures w14:val="none"/>
    </w:rPr>
  </w:style>
  <w:style w:type="paragraph" w:styleId="Encabezado">
    <w:name w:val="header"/>
    <w:aliases w:val="AL Encabezado,Encabezado AL,h,h8,h9,h10,h18,encabezado,Encabezado1,En-tête 1.1,Car14, Car14,Encabezado Car1 Car,Encabezado Car Car Car, Car6 Car Car Car, Car6 Car1 Car, Car6 Car, Car6,Car6 Car Car Car,Car6 Car1 Car,Car6 Car,Car6,Encabezado 1"/>
    <w:basedOn w:val="Normal"/>
    <w:link w:val="EncabezadoCar"/>
    <w:uiPriority w:val="99"/>
    <w:qFormat/>
    <w:rsid w:val="00230DB2"/>
    <w:pPr>
      <w:tabs>
        <w:tab w:val="center" w:pos="4252"/>
        <w:tab w:val="right" w:pos="8504"/>
      </w:tabs>
    </w:pPr>
    <w:rPr>
      <w:lang w:val="x-none" w:eastAsia="x-none"/>
    </w:rPr>
  </w:style>
  <w:style w:type="character" w:customStyle="1" w:styleId="EncabezadoCar">
    <w:name w:val="Encabezado Car"/>
    <w:aliases w:val="AL Encabezado Car,Encabezado AL Car,h Car,h8 Car,h9 Car,h10 Car,h18 Car,encabezado Car,Encabezado1 Car,En-tête 1.1 Car,Car14 Car, Car14 Car,Encabezado Car1 Car Car,Encabezado Car Car Car Car, Car6 Car Car Car Car, Car6 Car1 Car Car"/>
    <w:basedOn w:val="Fuentedeprrafopredeter"/>
    <w:link w:val="Encabezado"/>
    <w:uiPriority w:val="99"/>
    <w:rsid w:val="00230DB2"/>
    <w:rPr>
      <w:rFonts w:ascii="Times New Roman" w:eastAsia="Times New Roman" w:hAnsi="Times New Roman" w:cs="Times New Roman"/>
      <w:kern w:val="0"/>
      <w:sz w:val="24"/>
      <w:szCs w:val="24"/>
      <w:lang w:val="x-none" w:eastAsia="x-none"/>
      <w14:ligatures w14:val="none"/>
    </w:rPr>
  </w:style>
  <w:style w:type="character" w:styleId="Hipervnculo">
    <w:name w:val="Hyperlink"/>
    <w:basedOn w:val="Fuentedeprrafopredeter"/>
    <w:uiPriority w:val="99"/>
    <w:semiHidden/>
    <w:unhideWhenUsed/>
    <w:rsid w:val="00230DB2"/>
    <w:rPr>
      <w:color w:val="0563C1"/>
      <w:u w:val="single"/>
    </w:rPr>
  </w:style>
  <w:style w:type="character" w:styleId="Hipervnculovisitado">
    <w:name w:val="FollowedHyperlink"/>
    <w:basedOn w:val="Fuentedeprrafopredeter"/>
    <w:uiPriority w:val="99"/>
    <w:semiHidden/>
    <w:unhideWhenUsed/>
    <w:rsid w:val="00230DB2"/>
    <w:rPr>
      <w:color w:val="954F72"/>
      <w:u w:val="single"/>
    </w:rPr>
  </w:style>
  <w:style w:type="paragraph" w:customStyle="1" w:styleId="msonormal0">
    <w:name w:val="msonormal"/>
    <w:basedOn w:val="Normal"/>
    <w:rsid w:val="00230DB2"/>
    <w:pPr>
      <w:spacing w:before="100" w:beforeAutospacing="1" w:after="100" w:afterAutospacing="1"/>
    </w:pPr>
  </w:style>
  <w:style w:type="paragraph" w:customStyle="1" w:styleId="xl213">
    <w:name w:val="xl213"/>
    <w:basedOn w:val="Normal"/>
    <w:rsid w:val="00230D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hAnsi="Arial Narrow"/>
      <w:b/>
      <w:bCs/>
      <w:sz w:val="14"/>
      <w:szCs w:val="14"/>
    </w:rPr>
  </w:style>
  <w:style w:type="paragraph" w:customStyle="1" w:styleId="xl214">
    <w:name w:val="xl214"/>
    <w:basedOn w:val="Normal"/>
    <w:rsid w:val="00230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4"/>
      <w:szCs w:val="14"/>
    </w:rPr>
  </w:style>
  <w:style w:type="paragraph" w:customStyle="1" w:styleId="xl215">
    <w:name w:val="xl215"/>
    <w:basedOn w:val="Normal"/>
    <w:rsid w:val="00230DB2"/>
    <w:pPr>
      <w:spacing w:before="100" w:beforeAutospacing="1" w:after="100" w:afterAutospacing="1"/>
    </w:pPr>
    <w:rPr>
      <w:rFonts w:ascii="Arial Narrow" w:hAnsi="Arial Narrow"/>
      <w:sz w:val="14"/>
      <w:szCs w:val="14"/>
    </w:rPr>
  </w:style>
  <w:style w:type="paragraph" w:customStyle="1" w:styleId="xl216">
    <w:name w:val="xl216"/>
    <w:basedOn w:val="Normal"/>
    <w:rsid w:val="00230D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hAnsi="Arial Narrow"/>
      <w:b/>
      <w:bCs/>
      <w:sz w:val="14"/>
      <w:szCs w:val="14"/>
    </w:rPr>
  </w:style>
  <w:style w:type="paragraph" w:customStyle="1" w:styleId="xl217">
    <w:name w:val="xl217"/>
    <w:basedOn w:val="Normal"/>
    <w:rsid w:val="00230D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hAnsi="Arial Narrow"/>
      <w:b/>
      <w:bCs/>
      <w:sz w:val="14"/>
      <w:szCs w:val="14"/>
    </w:rPr>
  </w:style>
  <w:style w:type="paragraph" w:customStyle="1" w:styleId="xl218">
    <w:name w:val="xl218"/>
    <w:basedOn w:val="Normal"/>
    <w:rsid w:val="00230D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Arial Narrow" w:hAnsi="Arial Narrow"/>
      <w:b/>
      <w:bCs/>
      <w:sz w:val="14"/>
      <w:szCs w:val="14"/>
    </w:rPr>
  </w:style>
  <w:style w:type="paragraph" w:customStyle="1" w:styleId="xl219">
    <w:name w:val="xl219"/>
    <w:basedOn w:val="Normal"/>
    <w:rsid w:val="00230D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hAnsi="Arial Narrow"/>
      <w:b/>
      <w:bCs/>
      <w:color w:val="000000"/>
      <w:sz w:val="14"/>
      <w:szCs w:val="14"/>
    </w:rPr>
  </w:style>
  <w:style w:type="paragraph" w:customStyle="1" w:styleId="xl220">
    <w:name w:val="xl220"/>
    <w:basedOn w:val="Normal"/>
    <w:rsid w:val="00230D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hAnsi="Arial Narrow"/>
      <w:b/>
      <w:bCs/>
      <w:color w:val="000000"/>
      <w:sz w:val="14"/>
      <w:szCs w:val="14"/>
    </w:rPr>
  </w:style>
  <w:style w:type="paragraph" w:customStyle="1" w:styleId="xl221">
    <w:name w:val="xl221"/>
    <w:basedOn w:val="Normal"/>
    <w:rsid w:val="00230D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4"/>
      <w:szCs w:val="14"/>
    </w:rPr>
  </w:style>
  <w:style w:type="paragraph" w:customStyle="1" w:styleId="xl222">
    <w:name w:val="xl222"/>
    <w:basedOn w:val="Normal"/>
    <w:rsid w:val="00230D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4"/>
      <w:szCs w:val="14"/>
    </w:rPr>
  </w:style>
  <w:style w:type="paragraph" w:customStyle="1" w:styleId="xl223">
    <w:name w:val="xl223"/>
    <w:basedOn w:val="Normal"/>
    <w:rsid w:val="00230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4"/>
      <w:szCs w:val="14"/>
    </w:rPr>
  </w:style>
  <w:style w:type="paragraph" w:customStyle="1" w:styleId="xl224">
    <w:name w:val="xl224"/>
    <w:basedOn w:val="Normal"/>
    <w:rsid w:val="00230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4"/>
      <w:szCs w:val="14"/>
    </w:rPr>
  </w:style>
  <w:style w:type="paragraph" w:customStyle="1" w:styleId="xl225">
    <w:name w:val="xl225"/>
    <w:basedOn w:val="Normal"/>
    <w:rsid w:val="00230D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4"/>
      <w:szCs w:val="14"/>
    </w:rPr>
  </w:style>
  <w:style w:type="paragraph" w:customStyle="1" w:styleId="font5">
    <w:name w:val="font5"/>
    <w:basedOn w:val="Normal"/>
    <w:rsid w:val="003D5C7B"/>
    <w:pPr>
      <w:spacing w:before="100" w:beforeAutospacing="1" w:after="100" w:afterAutospacing="1"/>
    </w:pPr>
    <w:rPr>
      <w:rFonts w:ascii="Arial Narrow" w:hAnsi="Arial Narrow"/>
      <w:b/>
      <w:bCs/>
      <w:color w:val="FF0000"/>
      <w:sz w:val="16"/>
      <w:szCs w:val="16"/>
    </w:rPr>
  </w:style>
  <w:style w:type="paragraph" w:customStyle="1" w:styleId="xl226">
    <w:name w:val="xl226"/>
    <w:basedOn w:val="Normal"/>
    <w:rsid w:val="003D5C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227">
    <w:name w:val="xl227"/>
    <w:basedOn w:val="Normal"/>
    <w:rsid w:val="003D5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228">
    <w:name w:val="xl228"/>
    <w:basedOn w:val="Normal"/>
    <w:rsid w:val="003D5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229">
    <w:name w:val="xl229"/>
    <w:basedOn w:val="Normal"/>
    <w:rsid w:val="003D5C7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230">
    <w:name w:val="xl230"/>
    <w:basedOn w:val="Normal"/>
    <w:rsid w:val="003D5C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1">
    <w:name w:val="xl231"/>
    <w:basedOn w:val="Normal"/>
    <w:rsid w:val="003D5C7B"/>
    <w:pPr>
      <w:spacing w:before="100" w:beforeAutospacing="1" w:after="100" w:afterAutospacing="1"/>
    </w:pPr>
    <w:rPr>
      <w:rFonts w:ascii="Arial Narrow" w:hAnsi="Arial Narrow"/>
      <w:sz w:val="16"/>
      <w:szCs w:val="16"/>
    </w:rPr>
  </w:style>
  <w:style w:type="paragraph" w:customStyle="1" w:styleId="xl232">
    <w:name w:val="xl232"/>
    <w:basedOn w:val="Normal"/>
    <w:rsid w:val="003D5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233">
    <w:name w:val="xl233"/>
    <w:basedOn w:val="Normal"/>
    <w:rsid w:val="003D5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16"/>
      <w:szCs w:val="16"/>
    </w:rPr>
  </w:style>
  <w:style w:type="paragraph" w:customStyle="1" w:styleId="xl234">
    <w:name w:val="xl234"/>
    <w:basedOn w:val="Normal"/>
    <w:rsid w:val="003D5C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sz w:val="16"/>
      <w:szCs w:val="16"/>
    </w:rPr>
  </w:style>
  <w:style w:type="paragraph" w:customStyle="1" w:styleId="xl235">
    <w:name w:val="xl235"/>
    <w:basedOn w:val="Normal"/>
    <w:rsid w:val="003D5C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236">
    <w:name w:val="xl236"/>
    <w:basedOn w:val="Normal"/>
    <w:rsid w:val="003D5C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6"/>
      <w:szCs w:val="16"/>
    </w:rPr>
  </w:style>
  <w:style w:type="paragraph" w:customStyle="1" w:styleId="xl237">
    <w:name w:val="xl237"/>
    <w:basedOn w:val="Normal"/>
    <w:rsid w:val="003D5C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238">
    <w:name w:val="xl238"/>
    <w:basedOn w:val="Normal"/>
    <w:rsid w:val="003D5C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6"/>
      <w:szCs w:val="16"/>
    </w:rPr>
  </w:style>
  <w:style w:type="paragraph" w:customStyle="1" w:styleId="xl239">
    <w:name w:val="xl239"/>
    <w:basedOn w:val="Normal"/>
    <w:rsid w:val="003D5C7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240">
    <w:name w:val="xl240"/>
    <w:basedOn w:val="Normal"/>
    <w:rsid w:val="003D5C7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color w:val="000000"/>
      <w:sz w:val="16"/>
      <w:szCs w:val="16"/>
    </w:rPr>
  </w:style>
  <w:style w:type="paragraph" w:customStyle="1" w:styleId="xl241">
    <w:name w:val="xl241"/>
    <w:basedOn w:val="Normal"/>
    <w:rsid w:val="003D5C7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color w:val="000000"/>
      <w:sz w:val="16"/>
      <w:szCs w:val="16"/>
    </w:rPr>
  </w:style>
  <w:style w:type="paragraph" w:customStyle="1" w:styleId="xl63">
    <w:name w:val="xl63"/>
    <w:basedOn w:val="Normal"/>
    <w:rsid w:val="0051777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color w:val="000000"/>
      <w:sz w:val="18"/>
      <w:szCs w:val="18"/>
    </w:rPr>
  </w:style>
  <w:style w:type="paragraph" w:customStyle="1" w:styleId="xl64">
    <w:name w:val="xl64"/>
    <w:basedOn w:val="Normal"/>
    <w:rsid w:val="0051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000000"/>
      <w:sz w:val="18"/>
      <w:szCs w:val="18"/>
    </w:rPr>
  </w:style>
  <w:style w:type="paragraph" w:customStyle="1" w:styleId="xl65">
    <w:name w:val="xl65"/>
    <w:basedOn w:val="Normal"/>
    <w:rsid w:val="0051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000000"/>
      <w:sz w:val="18"/>
      <w:szCs w:val="18"/>
    </w:rPr>
  </w:style>
  <w:style w:type="paragraph" w:customStyle="1" w:styleId="xl66">
    <w:name w:val="xl66"/>
    <w:basedOn w:val="Normal"/>
    <w:rsid w:val="0051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18"/>
      <w:szCs w:val="18"/>
    </w:rPr>
  </w:style>
  <w:style w:type="paragraph" w:customStyle="1" w:styleId="xl67">
    <w:name w:val="xl67"/>
    <w:basedOn w:val="Normal"/>
    <w:rsid w:val="005177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18"/>
      <w:szCs w:val="18"/>
    </w:rPr>
  </w:style>
  <w:style w:type="paragraph" w:customStyle="1" w:styleId="xl68">
    <w:name w:val="xl68"/>
    <w:basedOn w:val="Normal"/>
    <w:rsid w:val="005177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18"/>
      <w:szCs w:val="18"/>
    </w:rPr>
  </w:style>
  <w:style w:type="paragraph" w:customStyle="1" w:styleId="xl69">
    <w:name w:val="xl69"/>
    <w:basedOn w:val="Normal"/>
    <w:rsid w:val="0051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18"/>
      <w:szCs w:val="18"/>
    </w:rPr>
  </w:style>
  <w:style w:type="paragraph" w:customStyle="1" w:styleId="xl70">
    <w:name w:val="xl70"/>
    <w:basedOn w:val="Normal"/>
    <w:rsid w:val="005177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8"/>
      <w:szCs w:val="18"/>
    </w:rPr>
  </w:style>
  <w:style w:type="paragraph" w:customStyle="1" w:styleId="xl71">
    <w:name w:val="xl71"/>
    <w:basedOn w:val="Normal"/>
    <w:rsid w:val="005177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8"/>
      <w:szCs w:val="18"/>
    </w:rPr>
  </w:style>
  <w:style w:type="paragraph" w:customStyle="1" w:styleId="xl72">
    <w:name w:val="xl72"/>
    <w:basedOn w:val="Normal"/>
    <w:rsid w:val="0051777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color w:val="000000"/>
      <w:sz w:val="18"/>
      <w:szCs w:val="18"/>
    </w:rPr>
  </w:style>
  <w:style w:type="paragraph" w:customStyle="1" w:styleId="xl73">
    <w:name w:val="xl73"/>
    <w:basedOn w:val="Normal"/>
    <w:rsid w:val="00517773"/>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Arial Narrow" w:hAnsi="Arial Narrow"/>
      <w:b/>
      <w:bCs/>
      <w:color w:val="000000"/>
      <w:sz w:val="18"/>
      <w:szCs w:val="18"/>
    </w:rPr>
  </w:style>
  <w:style w:type="paragraph" w:customStyle="1" w:styleId="xl74">
    <w:name w:val="xl74"/>
    <w:basedOn w:val="Normal"/>
    <w:rsid w:val="0051777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
    <w:rsid w:val="00517773"/>
    <w:pPr>
      <w:pBdr>
        <w:top w:val="single" w:sz="4" w:space="0" w:color="auto"/>
        <w:left w:val="single" w:sz="4" w:space="0" w:color="auto"/>
        <w:bottom w:val="single" w:sz="4" w:space="0" w:color="auto"/>
      </w:pBdr>
      <w:shd w:val="clear" w:color="000000" w:fill="AEAAAA"/>
      <w:spacing w:before="100" w:beforeAutospacing="1" w:after="100" w:afterAutospacing="1"/>
      <w:jc w:val="center"/>
    </w:pPr>
  </w:style>
  <w:style w:type="paragraph" w:customStyle="1" w:styleId="xl76">
    <w:name w:val="xl76"/>
    <w:basedOn w:val="Normal"/>
    <w:rsid w:val="00517773"/>
    <w:pPr>
      <w:pBdr>
        <w:top w:val="single" w:sz="4" w:space="0" w:color="auto"/>
        <w:bottom w:val="single" w:sz="4" w:space="0" w:color="auto"/>
        <w:right w:val="single" w:sz="4" w:space="0" w:color="auto"/>
      </w:pBdr>
      <w:shd w:val="clear" w:color="000000" w:fill="AEAAAA"/>
      <w:spacing w:before="100" w:beforeAutospacing="1" w:after="100" w:afterAutospacing="1"/>
      <w:jc w:val="center"/>
    </w:pPr>
  </w:style>
  <w:style w:type="paragraph" w:customStyle="1" w:styleId="xl77">
    <w:name w:val="xl77"/>
    <w:basedOn w:val="Normal"/>
    <w:rsid w:val="0051777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color w:val="000000"/>
      <w:sz w:val="18"/>
      <w:szCs w:val="18"/>
    </w:rPr>
  </w:style>
  <w:style w:type="paragraph" w:customStyle="1" w:styleId="xl78">
    <w:name w:val="xl78"/>
    <w:basedOn w:val="Normal"/>
    <w:rsid w:val="00517773"/>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color w:val="000000"/>
      <w:sz w:val="18"/>
      <w:szCs w:val="18"/>
    </w:rPr>
  </w:style>
  <w:style w:type="paragraph" w:styleId="Piedepgina">
    <w:name w:val="footer"/>
    <w:basedOn w:val="Normal"/>
    <w:link w:val="PiedepginaCar"/>
    <w:uiPriority w:val="99"/>
    <w:unhideWhenUsed/>
    <w:rsid w:val="00EF2F51"/>
    <w:pPr>
      <w:tabs>
        <w:tab w:val="center" w:pos="4419"/>
        <w:tab w:val="right" w:pos="8838"/>
      </w:tabs>
    </w:pPr>
  </w:style>
  <w:style w:type="character" w:customStyle="1" w:styleId="PiedepginaCar">
    <w:name w:val="Pie de página Car"/>
    <w:basedOn w:val="Fuentedeprrafopredeter"/>
    <w:link w:val="Piedepgina"/>
    <w:uiPriority w:val="99"/>
    <w:rsid w:val="00EF2F51"/>
    <w:rPr>
      <w:rFonts w:ascii="Times New Roman" w:eastAsia="Times New Roman" w:hAnsi="Times New Roman" w:cs="Times New Roman"/>
      <w:kern w:val="0"/>
      <w:sz w:val="24"/>
      <w:szCs w:val="24"/>
      <w:lang w:eastAsia="es-CO"/>
      <w14:ligatures w14:val="none"/>
    </w:rPr>
  </w:style>
  <w:style w:type="table" w:styleId="Tablaconcuadrcula">
    <w:name w:val="Table Grid"/>
    <w:basedOn w:val="Tablanormal"/>
    <w:uiPriority w:val="59"/>
    <w:qFormat/>
    <w:rsid w:val="0054474C"/>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rafodelistaCar">
    <w:name w:val="Párrafo de lista Car"/>
    <w:aliases w:val="Boli Car,Bullet List Car,Cuadrícula media 1 - Énfasis 21 Car,FooterText Car,H Car,He Car,List Paragraph1 Car,List Paragraph_0 Car,Lista multicolor - Énfasis 11 Car,Lista vistosa - Énfasis 13 Car,Paragraphe de liste1 Car,lp1 Car"/>
    <w:link w:val="Prrafodelista"/>
    <w:uiPriority w:val="34"/>
    <w:qFormat/>
    <w:locked/>
    <w:rsid w:val="0054474C"/>
  </w:style>
  <w:style w:type="paragraph" w:styleId="NormalWeb">
    <w:name w:val="Normal (Web)"/>
    <w:aliases w:val="Car Car Car Car Car Car Car Car Car Car,Car Car Car Car Car Car Car Car Car Car Car Car Car,Normal (Web) Car Car,Normal (Web) Car Car Car Car Car,Normal (Web) Car Car Car Car Car Car,Normal (Web) Car Car Car Car Car Car Car Car Car"/>
    <w:basedOn w:val="Normal"/>
    <w:link w:val="NormalWebCar"/>
    <w:uiPriority w:val="99"/>
    <w:qFormat/>
    <w:rsid w:val="0054474C"/>
    <w:pPr>
      <w:tabs>
        <w:tab w:val="left" w:pos="0"/>
      </w:tabs>
      <w:overflowPunct w:val="0"/>
      <w:autoSpaceDE w:val="0"/>
      <w:autoSpaceDN w:val="0"/>
      <w:adjustRightInd w:val="0"/>
      <w:spacing w:before="100" w:after="100"/>
      <w:textAlignment w:val="baseline"/>
    </w:pPr>
    <w:rPr>
      <w:color w:val="000000"/>
      <w:sz w:val="20"/>
      <w:szCs w:val="20"/>
      <w:lang w:val="en-US"/>
    </w:rPr>
  </w:style>
  <w:style w:type="character" w:customStyle="1" w:styleId="NormalWebCar">
    <w:name w:val="Normal (Web) Car"/>
    <w:aliases w:val="Car Car Car Car Car Car Car Car Car Car Car,Car Car Car Car Car Car Car Car Car Car Car Car Car Car,Normal (Web) Car Car Car,Normal (Web) Car Car Car Car Car Car1,Normal (Web) Car Car Car Car Car Car Car"/>
    <w:link w:val="NormalWeb"/>
    <w:uiPriority w:val="99"/>
    <w:qFormat/>
    <w:locked/>
    <w:rsid w:val="0054474C"/>
    <w:rPr>
      <w:rFonts w:ascii="Times New Roman" w:eastAsia="Times New Roman" w:hAnsi="Times New Roman" w:cs="Times New Roman"/>
      <w:color w:val="000000"/>
      <w:kern w:val="0"/>
      <w:sz w:val="20"/>
      <w:szCs w:val="20"/>
      <w:lang w:val="en-US"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75366">
      <w:bodyDiv w:val="1"/>
      <w:marLeft w:val="0"/>
      <w:marRight w:val="0"/>
      <w:marTop w:val="0"/>
      <w:marBottom w:val="0"/>
      <w:divBdr>
        <w:top w:val="none" w:sz="0" w:space="0" w:color="auto"/>
        <w:left w:val="none" w:sz="0" w:space="0" w:color="auto"/>
        <w:bottom w:val="none" w:sz="0" w:space="0" w:color="auto"/>
        <w:right w:val="none" w:sz="0" w:space="0" w:color="auto"/>
      </w:divBdr>
    </w:div>
    <w:div w:id="769157311">
      <w:bodyDiv w:val="1"/>
      <w:marLeft w:val="0"/>
      <w:marRight w:val="0"/>
      <w:marTop w:val="0"/>
      <w:marBottom w:val="0"/>
      <w:divBdr>
        <w:top w:val="none" w:sz="0" w:space="0" w:color="auto"/>
        <w:left w:val="none" w:sz="0" w:space="0" w:color="auto"/>
        <w:bottom w:val="none" w:sz="0" w:space="0" w:color="auto"/>
        <w:right w:val="none" w:sz="0" w:space="0" w:color="auto"/>
      </w:divBdr>
    </w:div>
    <w:div w:id="138336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8</Pages>
  <Words>3734</Words>
  <Characters>20541</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 Soto</dc:creator>
  <cp:keywords/>
  <dc:description/>
  <cp:lastModifiedBy>Alejandra Pèrez Quitian</cp:lastModifiedBy>
  <cp:revision>24</cp:revision>
  <cp:lastPrinted>2025-06-17T02:47:00Z</cp:lastPrinted>
  <dcterms:created xsi:type="dcterms:W3CDTF">2025-06-13T02:36:00Z</dcterms:created>
  <dcterms:modified xsi:type="dcterms:W3CDTF">2026-07-31T04:30:00Z</dcterms:modified>
</cp:coreProperties>
</file>